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text" w:tblpX="7612" w:tblpY="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76" w:type="dxa"/>
            <w:noWrap w:val="0"/>
            <w:vAlign w:val="top"/>
          </w:tcPr>
          <w:p>
            <w:pPr>
              <w:rPr>
                <w:rFonts w:hint="eastAsia" w:ascii="黑体" w:eastAsia="黑体"/>
                <w:b/>
                <w:sz w:val="32"/>
                <w:szCs w:val="32"/>
              </w:rPr>
            </w:pPr>
            <w:r>
              <w:rPr>
                <w:rFonts w:hint="eastAsia" w:ascii="黑体" w:eastAsia="黑体"/>
                <w:b/>
                <w:sz w:val="32"/>
                <w:szCs w:val="32"/>
              </w:rPr>
              <w:t>公开招标</w:t>
            </w:r>
          </w:p>
        </w:tc>
      </w:tr>
    </w:tbl>
    <w:p>
      <w:pPr>
        <w:rPr>
          <w:rFonts w:hint="eastAsia" w:ascii="黑体" w:eastAsia="黑体"/>
          <w:b/>
          <w:sz w:val="32"/>
          <w:szCs w:val="32"/>
        </w:rPr>
      </w:pPr>
      <w:bookmarkStart w:id="0" w:name="OLE_LINK5"/>
      <w:r>
        <w:rPr>
          <w:rFonts w:hint="eastAsia" w:ascii="黑体" w:eastAsia="黑体"/>
          <w:b/>
          <w:sz w:val="32"/>
          <w:szCs w:val="32"/>
        </w:rPr>
        <w:t>政府采购项目</w:t>
      </w:r>
    </w:p>
    <w:p>
      <w:pPr>
        <w:jc w:val="center"/>
        <w:rPr>
          <w:rFonts w:hint="eastAsia" w:ascii="黑体" w:eastAsia="黑体"/>
          <w:sz w:val="52"/>
          <w:szCs w:val="52"/>
        </w:rPr>
      </w:pPr>
    </w:p>
    <w:p>
      <w:pPr>
        <w:jc w:val="center"/>
        <w:rPr>
          <w:rFonts w:hint="eastAsia" w:ascii="黑体" w:eastAsia="黑体"/>
          <w:sz w:val="52"/>
          <w:szCs w:val="52"/>
        </w:rPr>
      </w:pPr>
    </w:p>
    <w:p>
      <w:pPr>
        <w:pStyle w:val="13"/>
        <w:jc w:val="center"/>
        <w:rPr>
          <w:sz w:val="32"/>
          <w:szCs w:val="32"/>
        </w:rPr>
      </w:pPr>
      <w:bookmarkStart w:id="1" w:name="OLE_LINK3"/>
      <w:r>
        <w:rPr>
          <w:rFonts w:ascii="仿宋_GB2312" w:hAnsi="仿宋_GB2312" w:eastAsia="仿宋_GB2312" w:cs="仿宋_GB2312"/>
          <w:sz w:val="32"/>
          <w:szCs w:val="32"/>
        </w:rPr>
        <w:t>20</w:t>
      </w:r>
      <w:bookmarkStart w:id="2" w:name="OLE_LINK1"/>
      <w:r>
        <w:rPr>
          <w:rFonts w:ascii="仿宋_GB2312" w:hAnsi="仿宋_GB2312" w:eastAsia="仿宋_GB2312" w:cs="仿宋_GB2312"/>
          <w:sz w:val="32"/>
          <w:szCs w:val="32"/>
        </w:rPr>
        <w:t>26年西安市政务数据中心及园区统一运维服务项目</w:t>
      </w:r>
      <w:bookmarkEnd w:id="2"/>
    </w:p>
    <w:bookmarkEnd w:id="1"/>
    <w:p>
      <w:pPr>
        <w:jc w:val="center"/>
        <w:rPr>
          <w:rFonts w:hint="eastAsia" w:ascii="黑体" w:eastAsia="黑体"/>
          <w:b/>
          <w:sz w:val="72"/>
          <w:szCs w:val="72"/>
        </w:rPr>
      </w:pPr>
      <w:r>
        <w:rPr>
          <w:rFonts w:hint="eastAsia" w:ascii="黑体" w:eastAsia="黑体"/>
          <w:b/>
          <w:sz w:val="72"/>
          <w:szCs w:val="72"/>
        </w:rPr>
        <w:t>服 务 合 同</w:t>
      </w:r>
    </w:p>
    <w:p>
      <w:pPr>
        <w:jc w:val="center"/>
        <w:rPr>
          <w:rFonts w:hint="eastAsia" w:ascii="黑体" w:eastAsia="黑体"/>
          <w:sz w:val="30"/>
          <w:szCs w:val="30"/>
        </w:rPr>
      </w:pPr>
      <w:r>
        <w:rPr>
          <w:rFonts w:hint="eastAsia" w:ascii="黑体" w:eastAsia="黑体"/>
          <w:sz w:val="30"/>
          <w:szCs w:val="30"/>
        </w:rPr>
        <w:t>（编号：XCZX201X-XXXX）</w:t>
      </w:r>
    </w:p>
    <w:p>
      <w:pPr>
        <w:jc w:val="center"/>
        <w:rPr>
          <w:rFonts w:hint="default" w:ascii="黑体" w:eastAsia="黑体"/>
          <w:sz w:val="30"/>
          <w:szCs w:val="30"/>
          <w:lang w:val="en-US" w:eastAsia="zh-CN"/>
        </w:rPr>
      </w:pPr>
      <w:r>
        <w:rPr>
          <w:rFonts w:hint="eastAsia" w:ascii="黑体" w:eastAsia="黑体"/>
          <w:sz w:val="30"/>
          <w:szCs w:val="30"/>
        </w:rPr>
        <w:t>第</w:t>
      </w:r>
      <w:r>
        <w:rPr>
          <w:rFonts w:hint="eastAsia" w:ascii="黑体" w:eastAsia="黑体"/>
          <w:sz w:val="30"/>
          <w:szCs w:val="30"/>
          <w:lang w:val="en-US" w:eastAsia="zh-CN"/>
        </w:rPr>
        <w:t>1包</w:t>
      </w: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28"/>
          <w:szCs w:val="28"/>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ind w:firstLine="2124" w:firstLineChars="664"/>
        <w:rPr>
          <w:rFonts w:hint="eastAsia" w:ascii="黑体" w:eastAsia="黑体"/>
          <w:sz w:val="32"/>
          <w:szCs w:val="32"/>
        </w:rPr>
      </w:pPr>
    </w:p>
    <w:p>
      <w:pPr>
        <w:ind w:firstLine="2124" w:firstLineChars="664"/>
        <w:rPr>
          <w:rFonts w:hint="default" w:ascii="黑体" w:eastAsia="黑体"/>
          <w:sz w:val="32"/>
          <w:szCs w:val="32"/>
          <w:lang w:val="en-US" w:eastAsia="zh-CN"/>
        </w:rPr>
      </w:pPr>
      <w:r>
        <w:rPr>
          <w:rFonts w:hint="eastAsia" w:ascii="黑体" w:eastAsia="黑体"/>
          <w:sz w:val="32"/>
          <w:szCs w:val="32"/>
        </w:rPr>
        <w:t>甲  方：</w:t>
      </w:r>
      <w:bookmarkStart w:id="3" w:name="OLE_LINK2"/>
      <w:r>
        <w:rPr>
          <w:rFonts w:hint="eastAsia" w:ascii="黑体" w:hAnsi="宋体" w:eastAsia="黑体"/>
          <w:sz w:val="32"/>
          <w:szCs w:val="32"/>
          <w:lang w:val="en-US" w:eastAsia="zh-CN"/>
        </w:rPr>
        <w:t>西安市数据局</w:t>
      </w:r>
      <w:bookmarkEnd w:id="3"/>
    </w:p>
    <w:p>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pPr>
        <w:jc w:val="center"/>
        <w:rPr>
          <w:rFonts w:hint="eastAsia" w:ascii="黑体" w:eastAsia="黑体"/>
          <w:sz w:val="30"/>
          <w:szCs w:val="30"/>
        </w:rPr>
      </w:pPr>
    </w:p>
    <w:p>
      <w:pPr>
        <w:jc w:val="center"/>
        <w:rPr>
          <w:rFonts w:hint="eastAsia" w:ascii="黑体" w:eastAsia="黑体"/>
          <w:sz w:val="32"/>
          <w:szCs w:val="32"/>
        </w:rPr>
      </w:pPr>
      <w:r>
        <w:rPr>
          <w:rFonts w:hint="eastAsia" w:ascii="黑体" w:eastAsia="黑体"/>
          <w:sz w:val="32"/>
          <w:szCs w:val="32"/>
        </w:rPr>
        <w:t>20</w:t>
      </w:r>
      <w:r>
        <w:rPr>
          <w:rFonts w:hint="eastAsia" w:ascii="黑体" w:eastAsia="黑体"/>
          <w:sz w:val="32"/>
          <w:szCs w:val="32"/>
          <w:lang w:val="en-US" w:eastAsia="zh-CN"/>
        </w:rPr>
        <w:t>26</w:t>
      </w:r>
      <w:r>
        <w:rPr>
          <w:rFonts w:hint="eastAsia" w:ascii="黑体" w:eastAsia="黑体"/>
          <w:sz w:val="32"/>
          <w:szCs w:val="32"/>
        </w:rPr>
        <w:t>年XX月</w:t>
      </w:r>
    </w:p>
    <w:p>
      <w:pPr>
        <w:jc w:val="center"/>
        <w:rPr>
          <w:rFonts w:hint="eastAsia" w:ascii="黑体" w:eastAsia="黑体"/>
          <w:sz w:val="32"/>
          <w:szCs w:val="32"/>
        </w:rPr>
      </w:pPr>
      <w:r>
        <w:rPr>
          <w:rFonts w:hint="eastAsia" w:ascii="黑体" w:eastAsia="黑体"/>
          <w:sz w:val="32"/>
          <w:szCs w:val="32"/>
        </w:rPr>
        <w:t>中国  西安</w:t>
      </w:r>
    </w:p>
    <w:p>
      <w:pPr>
        <w:jc w:val="center"/>
        <w:rPr>
          <w:rFonts w:hint="eastAsia" w:ascii="黑体" w:eastAsia="黑体"/>
          <w:b/>
          <w:sz w:val="36"/>
          <w:szCs w:val="36"/>
        </w:rPr>
      </w:pPr>
    </w:p>
    <w:bookmarkEnd w:id="0"/>
    <w:p>
      <w:pPr>
        <w:jc w:val="center"/>
        <w:rPr>
          <w:rFonts w:hint="eastAsia" w:ascii="黑体" w:eastAsia="黑体"/>
          <w:b/>
          <w:sz w:val="36"/>
          <w:szCs w:val="36"/>
        </w:rPr>
      </w:pPr>
      <w:r>
        <w:rPr>
          <w:rFonts w:hint="eastAsia" w:ascii="黑体" w:eastAsia="黑体"/>
          <w:b/>
          <w:sz w:val="36"/>
          <w:szCs w:val="36"/>
        </w:rPr>
        <w:br w:type="page"/>
      </w:r>
      <w:r>
        <w:rPr>
          <w:rFonts w:hint="eastAsia" w:ascii="黑体" w:eastAsia="黑体"/>
          <w:b/>
          <w:sz w:val="36"/>
          <w:szCs w:val="36"/>
        </w:rPr>
        <w:t>服 务 合 同</w:t>
      </w:r>
    </w:p>
    <w:p>
      <w:pPr>
        <w:jc w:val="center"/>
        <w:rPr>
          <w:rFonts w:hint="eastAsia" w:ascii="黑体" w:eastAsia="黑体"/>
          <w:b/>
          <w:sz w:val="36"/>
          <w:szCs w:val="36"/>
        </w:rPr>
      </w:pPr>
    </w:p>
    <w:p>
      <w:pPr>
        <w:spacing w:line="400" w:lineRule="exact"/>
        <w:ind w:firstLine="560" w:firstLineChars="200"/>
        <w:rPr>
          <w:rFonts w:ascii="Calibri Light" w:hAnsi="Calibri Light" w:eastAsia="仿宋"/>
          <w:sz w:val="28"/>
        </w:rPr>
      </w:pPr>
      <w:r>
        <w:rPr>
          <w:rFonts w:hint="eastAsia" w:ascii="Calibri Light" w:hAnsi="Calibri Light" w:eastAsia="仿宋"/>
          <w:sz w:val="28"/>
        </w:rPr>
        <w:t>甲方</w:t>
      </w:r>
      <w:r>
        <w:rPr>
          <w:rFonts w:hint="eastAsia" w:ascii="Calibri Light" w:hAnsi="Calibri Light" w:eastAsia="仿宋"/>
          <w:b/>
          <w:color w:val="FF0000"/>
          <w:sz w:val="28"/>
        </w:rPr>
        <w:t>（采购人名称全称）</w:t>
      </w:r>
      <w:r>
        <w:rPr>
          <w:rFonts w:hint="eastAsia" w:ascii="Calibri Light" w:hAnsi="Calibri Light" w:eastAsia="仿宋"/>
          <w:sz w:val="28"/>
        </w:rPr>
        <w:t>：</w:t>
      </w:r>
      <w:bookmarkStart w:id="4" w:name="OLE_LINK8"/>
      <w:r>
        <w:rPr>
          <w:rFonts w:hint="eastAsia" w:ascii="Calibri Light" w:hAnsi="Calibri Light" w:eastAsia="仿宋" w:cs="Times New Roman"/>
          <w:sz w:val="28"/>
          <w:lang w:val="en-US" w:eastAsia="zh-CN"/>
        </w:rPr>
        <w:t>西安市数据局</w:t>
      </w:r>
      <w:bookmarkEnd w:id="4"/>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w:t>
      </w:r>
      <w:r>
        <w:rPr>
          <w:rFonts w:hint="eastAsia" w:ascii="Calibri Light" w:hAnsi="Calibri Light" w:eastAsia="仿宋"/>
          <w:b/>
          <w:color w:val="FF0000"/>
          <w:sz w:val="28"/>
        </w:rPr>
        <w:t>（供应商名称全称）</w:t>
      </w:r>
      <w:r>
        <w:rPr>
          <w:rFonts w:hint="eastAsia" w:ascii="Calibri Light" w:hAnsi="Calibri Light" w:eastAsia="仿宋"/>
          <w:sz w:val="28"/>
        </w:rPr>
        <w:t>：</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就甲方所需服务，在西安市财政局政府采购管理处的监督管理下，按照政府采购程序组织公开招标，确定乙方为</w:t>
      </w:r>
      <w:bookmarkStart w:id="5" w:name="OLE_LINK6"/>
      <w:r>
        <w:rPr>
          <w:rFonts w:hint="eastAsia" w:ascii="Calibri Light" w:hAnsi="Calibri Light" w:eastAsia="仿宋"/>
          <w:sz w:val="28"/>
          <w:u w:val="single"/>
        </w:rPr>
        <w:t>2026年西安市政务数据中心及园区统一运维服务项目</w:t>
      </w:r>
      <w:bookmarkEnd w:id="5"/>
      <w:r>
        <w:rPr>
          <w:rFonts w:hint="eastAsia" w:ascii="Calibri Light" w:hAnsi="Calibri Light" w:eastAsia="仿宋"/>
          <w:sz w:val="28"/>
          <w:u w:val="single"/>
        </w:rPr>
        <w:t>第</w:t>
      </w:r>
      <w:r>
        <w:rPr>
          <w:rFonts w:hint="eastAsia" w:ascii="Calibri Light" w:hAnsi="Calibri Light" w:eastAsia="仿宋"/>
          <w:sz w:val="28"/>
          <w:u w:val="single"/>
          <w:lang w:val="en-US" w:eastAsia="zh-CN"/>
        </w:rPr>
        <w:t>1包</w:t>
      </w:r>
      <w:r>
        <w:rPr>
          <w:rFonts w:hint="eastAsia" w:ascii="Calibri Light" w:hAnsi="Calibri Light" w:eastAsia="仿宋" w:cs="Times New Roman"/>
          <w:sz w:val="28"/>
          <w:u w:val="single"/>
          <w:lang w:val="en-US" w:eastAsia="zh-CN"/>
        </w:rPr>
        <w:t>，</w:t>
      </w:r>
      <w:r>
        <w:rPr>
          <w:rFonts w:hint="eastAsia" w:ascii="Calibri Light" w:hAnsi="Calibri Light" w:eastAsia="仿宋"/>
          <w:sz w:val="28"/>
          <w:u w:val="none"/>
        </w:rPr>
        <w:t>项目编号：</w:t>
      </w:r>
      <w:bookmarkStart w:id="6" w:name="OLE_LINK4"/>
      <w:bookmarkStart w:id="7" w:name="OLE_LINK7"/>
      <w:r>
        <w:rPr>
          <w:rFonts w:hint="eastAsia" w:ascii="Calibri Light" w:hAnsi="Calibri Light" w:eastAsia="仿宋"/>
          <w:sz w:val="28"/>
          <w:u w:val="single"/>
          <w:lang w:val="en-US" w:eastAsia="zh-CN"/>
        </w:rPr>
        <w:t>YC26310007(CG</w:t>
      </w:r>
      <w:bookmarkEnd w:id="6"/>
      <w:r>
        <w:rPr>
          <w:rFonts w:hint="eastAsia" w:ascii="Calibri Light" w:hAnsi="Calibri Light" w:eastAsia="仿宋"/>
          <w:sz w:val="28"/>
          <w:u w:val="single"/>
          <w:lang w:val="en-US" w:eastAsia="zh-CN"/>
        </w:rPr>
        <w:t>)</w:t>
      </w:r>
      <w:bookmarkEnd w:id="7"/>
      <w:r>
        <w:rPr>
          <w:rFonts w:hint="eastAsia" w:ascii="Calibri Light" w:hAnsi="Calibri Light" w:eastAsia="仿宋"/>
          <w:sz w:val="28"/>
        </w:rPr>
        <w:t>中标供应商。依据《中华人民共和国政府采购法》、《中华人民共和国合同法》以及招标文件、中标通知书，经甲、乙双方协商确认，达成如下合同条款。</w:t>
      </w:r>
    </w:p>
    <w:p>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一、合同标的物内容及数量（以投标文件正本和澄清表〈函〉为准）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序号</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服务名称</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服务内容</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计量单位</w:t>
            </w: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服务时间</w:t>
            </w: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数量</w:t>
            </w: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单价</w:t>
            </w: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1</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2</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3</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4</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5</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6</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7</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8</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9</w:t>
            </w:r>
          </w:p>
        </w:tc>
        <w:tc>
          <w:tcPr>
            <w:tcW w:w="1311"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pPr>
              <w:tabs>
                <w:tab w:val="left" w:pos="480"/>
              </w:tabs>
              <w:jc w:val="center"/>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合计</w:t>
            </w:r>
          </w:p>
        </w:tc>
        <w:tc>
          <w:tcPr>
            <w:tcW w:w="8107" w:type="dxa"/>
            <w:gridSpan w:val="7"/>
            <w:noWrap w:val="0"/>
            <w:vAlign w:val="center"/>
          </w:tcPr>
          <w:p>
            <w:pPr>
              <w:tabs>
                <w:tab w:val="left" w:pos="480"/>
              </w:tabs>
              <w:rPr>
                <w:rFonts w:hint="eastAsia" w:ascii="仿宋_GB2312" w:hAnsi="宋体" w:eastAsia="仿宋_GB2312"/>
                <w:color w:val="000000"/>
                <w:spacing w:val="-20"/>
                <w:kern w:val="0"/>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说明</w:t>
            </w:r>
          </w:p>
        </w:tc>
        <w:tc>
          <w:tcPr>
            <w:tcW w:w="8107" w:type="dxa"/>
            <w:gridSpan w:val="7"/>
            <w:noWrap w:val="0"/>
            <w:vAlign w:val="center"/>
          </w:tcPr>
          <w:p>
            <w:pPr>
              <w:tabs>
                <w:tab w:val="left" w:pos="480"/>
              </w:tabs>
              <w:rPr>
                <w:rFonts w:hint="eastAsia" w:ascii="仿宋_GB2312" w:hAnsi="宋体" w:eastAsia="仿宋_GB2312"/>
                <w:color w:val="000000"/>
                <w:spacing w:val="-20"/>
                <w:kern w:val="0"/>
                <w:sz w:val="28"/>
                <w:szCs w:val="20"/>
              </w:rPr>
            </w:pPr>
          </w:p>
        </w:tc>
      </w:tr>
    </w:tbl>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二、服务条件：</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（一）服务地点：甲方指定地点。</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（二）服务期：自</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三、合同价款</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（一）合同总价款为人民币（大写）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（二）合同总价包括：×××费、×××费、×××费和其他费用。</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（三）合同总价一次性包死，不受市场价格变化因素的影响。</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四、款项结算</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（一）合同签订后</w:t>
      </w:r>
      <w:r>
        <w:rPr>
          <w:rFonts w:hint="eastAsia" w:ascii="Calibri Light" w:hAnsi="Calibri Light" w:eastAsia="仿宋"/>
          <w:sz w:val="28"/>
          <w:u w:val="single"/>
        </w:rPr>
        <w:t xml:space="preserve">     </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rPr>
        <w:t>%作为预付款。即人民币（大写）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pPr>
        <w:spacing w:line="400" w:lineRule="exact"/>
        <w:ind w:firstLine="480" w:firstLineChars="200"/>
        <w:rPr>
          <w:rFonts w:hint="eastAsia" w:ascii="Calibri Light" w:hAnsi="Calibri Light" w:eastAsia="仿宋"/>
          <w:sz w:val="28"/>
        </w:rPr>
      </w:pPr>
      <w:r>
        <w:rPr>
          <w:rFonts w:hint="eastAsia" w:ascii="Calibri Light" w:hAnsi="Calibri Light" w:eastAsia="仿宋"/>
          <w:color w:val="000000"/>
          <w:spacing w:val="-20"/>
          <w:kern w:val="0"/>
          <w:sz w:val="28"/>
          <w:szCs w:val="20"/>
        </w:rPr>
        <w:t>（二）</w:t>
      </w:r>
      <w:r>
        <w:rPr>
          <w:rFonts w:hint="eastAsia" w:ascii="Calibri Light" w:hAnsi="Calibri Light" w:eastAsia="仿宋"/>
          <w:sz w:val="28"/>
        </w:rPr>
        <w:t>所有服务内容完成并验收合格后，</w:t>
      </w:r>
      <w:r>
        <w:rPr>
          <w:rFonts w:hint="eastAsia" w:ascii="Calibri Light" w:hAnsi="Calibri Light" w:eastAsia="仿宋"/>
          <w:sz w:val="28"/>
          <w:u w:val="single"/>
        </w:rPr>
        <w:t xml:space="preserve">     </w:t>
      </w:r>
      <w:r>
        <w:rPr>
          <w:rFonts w:hint="eastAsia" w:ascii="Calibri Light" w:hAnsi="Calibri Light" w:eastAsia="仿宋"/>
          <w:sz w:val="28"/>
        </w:rPr>
        <w:t>内支付合同总价款的</w:t>
      </w:r>
      <w:r>
        <w:rPr>
          <w:rFonts w:hint="eastAsia" w:ascii="Calibri Light" w:hAnsi="Calibri Light" w:eastAsia="仿宋"/>
          <w:sz w:val="28"/>
          <w:u w:val="single"/>
        </w:rPr>
        <w:t xml:space="preserve">   </w:t>
      </w:r>
      <w:r>
        <w:rPr>
          <w:rFonts w:hint="eastAsia" w:ascii="Calibri Light" w:hAnsi="Calibri Light" w:eastAsia="仿宋"/>
          <w:sz w:val="28"/>
        </w:rPr>
        <w:t>%。即人民币（大写）</w:t>
      </w:r>
      <w:r>
        <w:rPr>
          <w:rFonts w:hint="eastAsia" w:ascii="Calibri Light" w:hAnsi="Calibri Light" w:eastAsia="仿宋"/>
          <w:sz w:val="28"/>
          <w:u w:val="single"/>
        </w:rPr>
        <w:t xml:space="preserve">                    </w:t>
      </w:r>
      <w:r>
        <w:rPr>
          <w:rFonts w:hint="eastAsia" w:ascii="Calibri Light" w:hAnsi="Calibri Light" w:eastAsia="仿宋"/>
          <w:sz w:val="28"/>
        </w:rPr>
        <w:t>；￥</w:t>
      </w:r>
      <w:r>
        <w:rPr>
          <w:rFonts w:hint="eastAsia" w:ascii="Calibri Light" w:hAnsi="Calibri Light" w:eastAsia="仿宋"/>
          <w:sz w:val="28"/>
          <w:u w:val="single"/>
        </w:rPr>
        <w:t xml:space="preserve">      </w:t>
      </w:r>
      <w:r>
        <w:rPr>
          <w:rFonts w:hint="eastAsia" w:ascii="Calibri Light" w:hAnsi="Calibri Light" w:eastAsia="仿宋"/>
          <w:sz w:val="28"/>
        </w:rPr>
        <w:t>元。</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（三）支付方式：银行转账。</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（四）结算方式：乙方开具发票（按合同总价直开甲方），持中标通知书、服务合同、发票，与甲方结算。</w:t>
      </w:r>
    </w:p>
    <w:p>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五、双方的权利和义务</w:t>
      </w:r>
    </w:p>
    <w:p>
      <w:pPr>
        <w:spacing w:line="400" w:lineRule="exact"/>
        <w:ind w:firstLine="560" w:firstLineChars="200"/>
        <w:rPr>
          <w:rFonts w:ascii="Calibri Light" w:hAnsi="Calibri Light" w:eastAsia="仿宋"/>
          <w:sz w:val="28"/>
        </w:rPr>
      </w:pPr>
      <w:r>
        <w:rPr>
          <w:rFonts w:hint="eastAsia" w:ascii="Calibri Light" w:hAnsi="Calibri Light" w:eastAsia="仿宋"/>
          <w:sz w:val="28"/>
        </w:rPr>
        <w:t>（一）甲方的权利和义务</w:t>
      </w:r>
    </w:p>
    <w:p>
      <w:pPr>
        <w:spacing w:line="400" w:lineRule="exact"/>
        <w:ind w:firstLine="562" w:firstLineChars="200"/>
        <w:rPr>
          <w:rFonts w:ascii="Calibri Light" w:hAnsi="Calibri Light" w:eastAsia="仿宋"/>
          <w:b/>
          <w:color w:val="FF0000"/>
          <w:sz w:val="28"/>
        </w:rPr>
      </w:pPr>
      <w:r>
        <w:rPr>
          <w:rFonts w:hint="eastAsia" w:ascii="Calibri Light" w:hAnsi="Calibri Light" w:eastAsia="仿宋"/>
          <w:b/>
          <w:color w:val="FF0000"/>
          <w:sz w:val="28"/>
        </w:rPr>
        <w:t>（由双方协商，必须填写）</w:t>
      </w:r>
    </w:p>
    <w:p>
      <w:pPr>
        <w:spacing w:line="400" w:lineRule="exact"/>
        <w:ind w:firstLine="560" w:firstLineChars="200"/>
        <w:rPr>
          <w:rFonts w:ascii="Calibri Light" w:hAnsi="Calibri Light" w:eastAsia="仿宋"/>
          <w:sz w:val="28"/>
        </w:rPr>
      </w:pPr>
      <w:r>
        <w:rPr>
          <w:rFonts w:hint="eastAsia" w:ascii="Calibri Light" w:hAnsi="Calibri Light" w:eastAsia="仿宋"/>
          <w:sz w:val="28"/>
        </w:rPr>
        <w:t>（二）乙方的权利和义务</w:t>
      </w:r>
    </w:p>
    <w:p>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（由双方协商，必须填写）</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六、质量保证</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乙方所供服务必须执行下列条款：</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（一）服务方案和方式科学、可行，人员配置合理，全面满足要求。</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（二）符合国家有关服务规范要求，确保各项服务达到最佳运行效果。</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（三）乙方提供的服务，若发生侵权而产生的一切后果，由乙方负责。甲方保留索赔权力。</w:t>
      </w:r>
    </w:p>
    <w:p>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（四）服务承诺内容。</w:t>
      </w:r>
    </w:p>
    <w:p>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（五）双方拟定的其他条款。</w:t>
      </w:r>
    </w:p>
    <w:p>
      <w:pPr>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七、验收</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送采购代理机构一份，并据此退还履约保证金。</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（二）乙方向甲方提交服务实施过程中的所有资料。以便甲方日后管理和维护。</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（三）验收依据：</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1、招标文件、投标文件、澄清表（函）；</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2、本合同及附件文本；</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3、国家相应的标准、规范。</w:t>
      </w:r>
    </w:p>
    <w:p>
      <w:pPr>
        <w:spacing w:line="400" w:lineRule="exact"/>
        <w:ind w:firstLine="562" w:firstLineChars="200"/>
        <w:rPr>
          <w:rFonts w:hint="eastAsia" w:ascii="Calibri Light" w:hAnsi="Calibri Light" w:eastAsia="仿宋"/>
          <w:sz w:val="28"/>
        </w:rPr>
      </w:pPr>
      <w:r>
        <w:rPr>
          <w:rFonts w:hint="eastAsia" w:ascii="Calibri Light" w:hAnsi="Calibri Light" w:eastAsia="仿宋"/>
          <w:b/>
          <w:color w:val="FF0000"/>
          <w:sz w:val="28"/>
        </w:rPr>
        <w:t>（四）双方拟定的其他条款。</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八、违约责任</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（一）按《合同法》中的相关条款执行。</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未按合同要求提供服务或服务质量不能满足合同要求，甲方应当将乙方违约的情况以及拟采取的措施以书面形式报政府采购监管部门，根据政府采购监管部门的处理意见，甲方有权依据《合同法》有关条款及合同约定终止合同，并要求乙方承担违约责任。同时，政府采购监管部门有权依据《政府采购法》及相关法律法规对乙方的违法行为进行相应的处罚。</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（三）在本合同履行过程中，双方因违约或造成对方经济、社会效益等损失的应当赔偿。</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（四）甲方无正当理由拒绝接受服务，到期拒付服务费的，甲方向乙方偿付本合同总价款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%的违约金。甲方逾期付款的，则每日按逾期金额的</w:t>
      </w:r>
      <w:r>
        <w:rPr>
          <w:rFonts w:hint="eastAsia" w:ascii="Calibri Light" w:hAnsi="Calibri Light" w:eastAsia="仿宋"/>
          <w:sz w:val="28"/>
          <w:u w:val="single"/>
        </w:rPr>
        <w:t xml:space="preserve">  </w:t>
      </w:r>
      <w:r>
        <w:rPr>
          <w:rFonts w:hint="eastAsia" w:ascii="Calibri Light" w:hAnsi="Calibri Light" w:eastAsia="仿宋"/>
          <w:sz w:val="28"/>
        </w:rPr>
        <w:t>%向乙方偿付违约金。</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（五）乙方提供的服务不符合本项目相关文件和本合同规定的，甲方有权拒绝，并且乙方须向甲方支付本合同总价款</w:t>
      </w:r>
      <w:r>
        <w:rPr>
          <w:rFonts w:hint="eastAsia" w:ascii="Calibri Light" w:hAnsi="Calibri Light" w:eastAsia="仿宋"/>
          <w:sz w:val="28"/>
          <w:u w:val="single"/>
        </w:rPr>
        <w:t xml:space="preserve">  </w:t>
      </w:r>
      <w:r>
        <w:rPr>
          <w:rFonts w:hint="eastAsia" w:ascii="Calibri Light" w:hAnsi="Calibri Light" w:eastAsia="仿宋"/>
          <w:sz w:val="28"/>
        </w:rPr>
        <w:t>%的违约金。</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（六）乙方未能按照本合同约定时间提供服务或完成约定的项目服务内容的，从逾期之日起每日按本合同总价款</w:t>
      </w:r>
      <w:r>
        <w:rPr>
          <w:rFonts w:hint="eastAsia" w:ascii="Calibri Light" w:hAnsi="Calibri Light" w:eastAsia="仿宋"/>
          <w:sz w:val="28"/>
          <w:u w:val="single"/>
        </w:rPr>
        <w:t xml:space="preserve">  </w:t>
      </w:r>
      <w:r>
        <w:rPr>
          <w:rFonts w:hint="eastAsia" w:ascii="Calibri Light" w:hAnsi="Calibri Light" w:eastAsia="仿宋"/>
          <w:sz w:val="28"/>
        </w:rPr>
        <w:t>%的数额向甲方支付违约金；逾期</w:t>
      </w:r>
      <w:r>
        <w:rPr>
          <w:rFonts w:hint="eastAsia" w:ascii="Calibri Light" w:hAnsi="Calibri Light" w:eastAsia="仿宋"/>
          <w:sz w:val="28"/>
          <w:u w:val="single"/>
        </w:rPr>
        <w:t xml:space="preserve">  </w:t>
      </w:r>
      <w:r>
        <w:rPr>
          <w:rFonts w:hint="eastAsia" w:ascii="Calibri Light" w:hAnsi="Calibri Light" w:eastAsia="仿宋"/>
          <w:sz w:val="28"/>
        </w:rPr>
        <w:t>日以上的，甲方有权终止合同，由此造成的甲方经济损失由乙方承担。</w:t>
      </w:r>
      <w:r>
        <w:rPr>
          <w:rFonts w:hint="eastAsia" w:ascii="Calibri Light" w:hAnsi="Calibri Light" w:eastAsia="仿宋"/>
          <w:b/>
          <w:color w:val="FF0000"/>
          <w:sz w:val="28"/>
        </w:rPr>
        <w:t>（有固定服务期的项目除外，可删除该条）</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（七）未经甲方同意，乙方不得擅自将本合同服务转包第三方承担。</w:t>
      </w:r>
    </w:p>
    <w:p>
      <w:pPr>
        <w:spacing w:line="400" w:lineRule="exact"/>
        <w:ind w:firstLine="562" w:firstLineChars="200"/>
        <w:rPr>
          <w:rFonts w:hint="eastAsia" w:ascii="Calibri Light" w:hAnsi="Calibri Light" w:eastAsia="仿宋"/>
          <w:sz w:val="28"/>
        </w:rPr>
      </w:pPr>
      <w:r>
        <w:rPr>
          <w:rFonts w:hint="eastAsia" w:ascii="Calibri Light" w:hAnsi="Calibri Light" w:eastAsia="仿宋"/>
          <w:b/>
          <w:color w:val="FF0000"/>
          <w:sz w:val="28"/>
        </w:rPr>
        <w:t>（八）双方拟定的其他条款。</w:t>
      </w:r>
    </w:p>
    <w:p>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九、保密条款</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（三）本条款为独立条款，本合同的无效、变更、解除和终止均不影响本条款的效力。</w:t>
      </w:r>
    </w:p>
    <w:p>
      <w:pPr>
        <w:spacing w:line="400" w:lineRule="exact"/>
        <w:ind w:firstLine="562" w:firstLineChars="200"/>
        <w:rPr>
          <w:rFonts w:hint="eastAsia" w:ascii="Calibri Light" w:hAnsi="Calibri Light" w:eastAsia="仿宋"/>
          <w:b/>
          <w:color w:val="FF0000"/>
          <w:sz w:val="28"/>
        </w:rPr>
      </w:pPr>
      <w:r>
        <w:rPr>
          <w:rFonts w:hint="eastAsia" w:ascii="Calibri Light" w:hAnsi="Calibri Light" w:eastAsia="仿宋"/>
          <w:b/>
          <w:color w:val="FF0000"/>
          <w:sz w:val="28"/>
        </w:rPr>
        <w:t>（四）双方拟定的其他条款。</w:t>
      </w:r>
    </w:p>
    <w:p>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十、争议解决</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（一）本合同在履行过程中发生的争议，由甲、乙双方当事人协商解决，协商不成的按下列第</w:t>
      </w:r>
      <w:r>
        <w:rPr>
          <w:rFonts w:hint="eastAsia" w:ascii="Calibri Light" w:hAnsi="Calibri Light" w:eastAsia="仿宋"/>
          <w:sz w:val="28"/>
          <w:u w:val="single"/>
        </w:rPr>
        <w:t xml:space="preserve">    </w:t>
      </w:r>
      <w:r>
        <w:rPr>
          <w:rFonts w:hint="eastAsia" w:ascii="Calibri Light" w:hAnsi="Calibri Light" w:eastAsia="仿宋"/>
          <w:sz w:val="28"/>
        </w:rPr>
        <w:t>种方式解决：</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1、提交西安仲裁委员会仲裁；</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2、依法向甲方所在地人民法院起诉。</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（二）本条款为独立条款，本合同的无效、变更、解除和终止均不影响本条款的效力。</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十一、合同变更</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在合同的执行期内，双方均不得随意变更或解除合同。如因项目需求情况发生变化，需要项目变更的，应双方协商后签订项目变更协议后生效（如双方变更事项不能达成一致的，仍按原合同履行，否则视为违约）。</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十二、合同生效</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本合同一式</w:t>
      </w:r>
      <w:r>
        <w:rPr>
          <w:rFonts w:hint="eastAsia" w:ascii="Calibri Light" w:hAnsi="Calibri Light" w:eastAsia="仿宋"/>
          <w:sz w:val="28"/>
          <w:u w:val="single"/>
        </w:rPr>
        <w:t xml:space="preserve">  </w:t>
      </w:r>
      <w:r>
        <w:rPr>
          <w:rFonts w:hint="eastAsia" w:ascii="Calibri Light" w:hAnsi="Calibri Light" w:eastAsia="仿宋"/>
          <w:sz w:val="28"/>
        </w:rPr>
        <w:t>份，甲方持</w:t>
      </w:r>
      <w:r>
        <w:rPr>
          <w:rFonts w:hint="eastAsia" w:ascii="Calibri Light" w:hAnsi="Calibri Light" w:eastAsia="仿宋"/>
          <w:sz w:val="28"/>
          <w:u w:val="single"/>
        </w:rPr>
        <w:t xml:space="preserve">  </w:t>
      </w:r>
      <w:r>
        <w:rPr>
          <w:rFonts w:hint="eastAsia" w:ascii="Calibri Light" w:hAnsi="Calibri Light" w:eastAsia="仿宋"/>
          <w:sz w:val="28"/>
        </w:rPr>
        <w:t>份，乙方持</w:t>
      </w:r>
      <w:r>
        <w:rPr>
          <w:rFonts w:hint="eastAsia" w:ascii="Calibri Light" w:hAnsi="Calibri Light" w:eastAsia="仿宋"/>
          <w:sz w:val="28"/>
          <w:u w:val="single"/>
        </w:rPr>
        <w:t xml:space="preserve">  </w:t>
      </w:r>
      <w:r>
        <w:rPr>
          <w:rFonts w:hint="eastAsia" w:ascii="Calibri Light" w:hAnsi="Calibri Light" w:eastAsia="仿宋"/>
          <w:sz w:val="28"/>
        </w:rPr>
        <w:t>份，本合同甲、乙各方签字盖章后生效，合同执行完毕后，自动失效（合同的服务承诺则长期有效）。</w:t>
      </w:r>
    </w:p>
    <w:p>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十三、其他事项</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一</w:t>
      </w:r>
      <w:r>
        <w:rPr>
          <w:rFonts w:hint="eastAsia" w:ascii="Calibri Light" w:hAnsi="Calibri Light" w:eastAsia="仿宋"/>
          <w:sz w:val="28"/>
        </w:rPr>
        <w:t>）西安市财政局政府采购管理处在合同的履行期间以及履行期后，可以随时检查项目的执行情况，对采购标准、采购内容进行调查核实，并对发现的问题进行处理。</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二</w:t>
      </w:r>
      <w:r>
        <w:rPr>
          <w:rFonts w:hint="eastAsia" w:ascii="Calibri Light" w:hAnsi="Calibri Light" w:eastAsia="仿宋"/>
          <w:sz w:val="28"/>
        </w:rPr>
        <w:t>）招标文件、投标文件、澄清表（函）、中标通知书、合同附件均成为合同不可分割的部分。</w:t>
      </w:r>
    </w:p>
    <w:p>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w:t>
      </w:r>
      <w:r>
        <w:rPr>
          <w:rFonts w:hint="eastAsia" w:ascii="Calibri Light" w:hAnsi="Calibri Light" w:eastAsia="仿宋"/>
          <w:sz w:val="28"/>
          <w:lang w:val="en-US" w:eastAsia="zh-CN"/>
        </w:rPr>
        <w:t>三</w:t>
      </w:r>
      <w:r>
        <w:rPr>
          <w:rFonts w:hint="eastAsia" w:ascii="Calibri Light" w:hAnsi="Calibri Light" w:eastAsia="仿宋"/>
          <w:sz w:val="28"/>
        </w:rPr>
        <w:t>）合同未尽事宜，由甲、乙双方协商确认后签订政府采购补充合同，与原合同具有同等法律效力。</w:t>
      </w:r>
    </w:p>
    <w:p>
      <w:pPr>
        <w:spacing w:line="400" w:lineRule="exact"/>
        <w:ind w:firstLine="560" w:firstLineChars="200"/>
        <w:rPr>
          <w:rFonts w:hint="eastAsia" w:ascii="Calibri Light" w:hAnsi="Calibri Light" w:eastAsia="仿宋"/>
          <w:sz w:val="28"/>
        </w:rPr>
      </w:pPr>
    </w:p>
    <w:p>
      <w:pPr>
        <w:tabs>
          <w:tab w:val="left" w:pos="480"/>
        </w:tabs>
        <w:ind w:firstLine="480" w:firstLineChars="200"/>
        <w:rPr>
          <w:rFonts w:hint="eastAsia" w:ascii="仿宋_GB2312" w:hAnsi="宋体" w:eastAsia="仿宋_GB2312"/>
          <w:color w:val="000000"/>
          <w:spacing w:val="-20"/>
          <w:kern w:val="0"/>
          <w:sz w:val="28"/>
          <w:szCs w:val="20"/>
        </w:rPr>
      </w:pPr>
      <w:r>
        <w:rPr>
          <w:rFonts w:ascii="仿宋_GB2312" w:hAnsi="宋体" w:eastAsia="仿宋_GB2312"/>
          <w:color w:val="000000"/>
          <w:spacing w:val="-20"/>
          <w:kern w:val="0"/>
          <w:sz w:val="28"/>
          <w:szCs w:val="20"/>
        </w:rPr>
        <w:br w:type="page"/>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center"/>
              <w:rPr>
                <w:rFonts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甲  方</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采购人名称</w:t>
            </w:r>
          </w:p>
          <w:p>
            <w:pPr>
              <w:autoSpaceDE w:val="0"/>
              <w:autoSpaceDN w:val="0"/>
              <w:adjustRightInd w:val="0"/>
              <w:spacing w:line="360" w:lineRule="auto"/>
              <w:jc w:val="center"/>
              <w:rPr>
                <w:rFonts w:hint="eastAsia" w:ascii="仿宋_GB2312" w:hAnsi="宋体" w:eastAsia="仿宋_GB2312"/>
                <w:b/>
                <w:color w:val="FF0000"/>
                <w:spacing w:val="-20"/>
                <w:kern w:val="0"/>
                <w:sz w:val="28"/>
                <w:szCs w:val="20"/>
              </w:rPr>
            </w:pPr>
            <w:r>
              <w:rPr>
                <w:rFonts w:hint="eastAsia" w:ascii="仿宋_GB2312" w:hAnsi="宋体" w:eastAsia="仿宋_GB2312"/>
                <w:b/>
                <w:color w:val="FF0000"/>
                <w:spacing w:val="-20"/>
                <w:kern w:val="0"/>
                <w:sz w:val="28"/>
                <w:szCs w:val="20"/>
              </w:rPr>
              <w:t>（请填写具体名称）</w:t>
            </w:r>
          </w:p>
          <w:p>
            <w:pPr>
              <w:autoSpaceDE w:val="0"/>
              <w:autoSpaceDN w:val="0"/>
              <w:adjustRightInd w:val="0"/>
              <w:spacing w:line="360" w:lineRule="auto"/>
              <w:ind w:firstLine="840" w:firstLineChars="35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c>
          <w:tcPr>
            <w:tcW w:w="2500"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成交供应商全称</w:t>
            </w:r>
          </w:p>
          <w:p>
            <w:pPr>
              <w:autoSpaceDE w:val="0"/>
              <w:autoSpaceDN w:val="0"/>
              <w:adjustRightInd w:val="0"/>
              <w:spacing w:line="360" w:lineRule="auto"/>
              <w:jc w:val="center"/>
              <w:rPr>
                <w:rFonts w:hint="eastAsia" w:ascii="仿宋_GB2312" w:hAnsi="宋体" w:eastAsia="仿宋_GB2312"/>
                <w:b/>
                <w:color w:val="FF0000"/>
                <w:spacing w:val="-20"/>
                <w:kern w:val="0"/>
                <w:sz w:val="28"/>
                <w:szCs w:val="20"/>
              </w:rPr>
            </w:pPr>
            <w:r>
              <w:rPr>
                <w:rFonts w:hint="eastAsia" w:ascii="仿宋_GB2312" w:hAnsi="宋体" w:eastAsia="仿宋_GB2312"/>
                <w:b/>
                <w:color w:val="FF0000"/>
                <w:spacing w:val="-20"/>
                <w:kern w:val="0"/>
                <w:sz w:val="28"/>
                <w:szCs w:val="20"/>
              </w:rPr>
              <w:t>（请填写具体名称）</w:t>
            </w:r>
          </w:p>
          <w:p>
            <w:pPr>
              <w:autoSpaceDE w:val="0"/>
              <w:autoSpaceDN w:val="0"/>
              <w:adjustRightInd w:val="0"/>
              <w:spacing w:line="360" w:lineRule="auto"/>
              <w:ind w:firstLine="960" w:firstLineChars="40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地址： </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帐号：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2500" w:type="pct"/>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tabs>
          <w:tab w:val="left" w:pos="480"/>
        </w:tabs>
        <w:rPr>
          <w:rFonts w:hint="eastAsia" w:ascii="宋体" w:hAnsi="宋体"/>
          <w:b/>
          <w:szCs w:val="21"/>
        </w:rPr>
      </w:pPr>
    </w:p>
    <w:p>
      <w:pPr>
        <w:rPr>
          <w:rFonts w:hint="eastAsia" w:ascii="黑体" w:eastAsia="黑体"/>
          <w:b/>
          <w:sz w:val="32"/>
          <w:szCs w:val="32"/>
        </w:rPr>
      </w:pPr>
      <w:bookmarkStart w:id="8" w:name="_Toc164089726"/>
      <w:r>
        <w:rPr>
          <w:rFonts w:hint="eastAsia" w:ascii="黑体" w:eastAsia="黑体"/>
          <w:b/>
          <w:sz w:val="32"/>
          <w:szCs w:val="32"/>
        </w:rPr>
        <w:t>政府采购项目</w:t>
      </w:r>
    </w:p>
    <w:p>
      <w:pPr>
        <w:jc w:val="center"/>
        <w:rPr>
          <w:rFonts w:hint="eastAsia" w:ascii="黑体" w:eastAsia="黑体"/>
          <w:sz w:val="52"/>
          <w:szCs w:val="52"/>
        </w:rPr>
      </w:pPr>
    </w:p>
    <w:p>
      <w:pPr>
        <w:jc w:val="center"/>
        <w:rPr>
          <w:rFonts w:hint="eastAsia" w:ascii="黑体" w:eastAsia="黑体"/>
          <w:sz w:val="52"/>
          <w:szCs w:val="52"/>
        </w:rPr>
      </w:pPr>
    </w:p>
    <w:p>
      <w:pPr>
        <w:pStyle w:val="13"/>
        <w:jc w:val="center"/>
        <w:rPr>
          <w:sz w:val="32"/>
          <w:szCs w:val="32"/>
        </w:rPr>
      </w:pPr>
      <w:r>
        <w:rPr>
          <w:rFonts w:ascii="仿宋_GB2312" w:hAnsi="仿宋_GB2312" w:eastAsia="仿宋_GB2312" w:cs="仿宋_GB2312"/>
          <w:sz w:val="32"/>
          <w:szCs w:val="32"/>
        </w:rPr>
        <w:t>2026年西安市政务数据中心及园区统一运维服务项目</w:t>
      </w:r>
    </w:p>
    <w:p>
      <w:pPr>
        <w:jc w:val="center"/>
        <w:rPr>
          <w:rFonts w:hint="eastAsia" w:ascii="黑体" w:eastAsia="黑体"/>
          <w:b/>
          <w:sz w:val="72"/>
          <w:szCs w:val="72"/>
        </w:rPr>
      </w:pPr>
      <w:r>
        <w:rPr>
          <w:rFonts w:hint="eastAsia" w:ascii="黑体" w:eastAsia="黑体"/>
          <w:b/>
          <w:sz w:val="72"/>
          <w:szCs w:val="72"/>
        </w:rPr>
        <w:t>服 务 合 同</w:t>
      </w:r>
      <w:bookmarkStart w:id="12" w:name="_GoBack"/>
      <w:bookmarkEnd w:id="12"/>
    </w:p>
    <w:p>
      <w:pPr>
        <w:jc w:val="center"/>
        <w:rPr>
          <w:rFonts w:hint="eastAsia" w:ascii="黑体" w:eastAsia="黑体"/>
          <w:sz w:val="30"/>
          <w:szCs w:val="30"/>
        </w:rPr>
      </w:pPr>
      <w:r>
        <w:rPr>
          <w:rFonts w:hint="eastAsia" w:ascii="黑体" w:eastAsia="黑体"/>
          <w:sz w:val="30"/>
          <w:szCs w:val="30"/>
        </w:rPr>
        <w:t>（编号：XCZX201X-XXXX）</w:t>
      </w:r>
    </w:p>
    <w:p>
      <w:pPr>
        <w:jc w:val="center"/>
        <w:rPr>
          <w:rFonts w:hint="default" w:ascii="黑体" w:eastAsia="黑体"/>
          <w:sz w:val="30"/>
          <w:szCs w:val="30"/>
          <w:lang w:val="en-US" w:eastAsia="zh-CN"/>
        </w:rPr>
      </w:pPr>
      <w:r>
        <w:rPr>
          <w:rFonts w:hint="eastAsia" w:ascii="黑体" w:eastAsia="黑体"/>
          <w:sz w:val="30"/>
          <w:szCs w:val="30"/>
        </w:rPr>
        <w:t>第</w:t>
      </w:r>
      <w:r>
        <w:rPr>
          <w:rFonts w:hint="eastAsia" w:ascii="黑体" w:eastAsia="黑体"/>
          <w:sz w:val="30"/>
          <w:szCs w:val="30"/>
          <w:lang w:val="en-US" w:eastAsia="zh-CN"/>
        </w:rPr>
        <w:t>2包</w:t>
      </w: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28"/>
          <w:szCs w:val="28"/>
        </w:rPr>
      </w:pPr>
    </w:p>
    <w:p>
      <w:pPr>
        <w:jc w:val="center"/>
        <w:rPr>
          <w:rFonts w:hint="eastAsia" w:ascii="黑体" w:eastAsia="黑体"/>
          <w:sz w:val="30"/>
          <w:szCs w:val="30"/>
        </w:rPr>
      </w:pPr>
    </w:p>
    <w:p>
      <w:pPr>
        <w:jc w:val="center"/>
        <w:rPr>
          <w:rFonts w:hint="eastAsia" w:ascii="黑体" w:eastAsia="黑体"/>
          <w:sz w:val="30"/>
          <w:szCs w:val="30"/>
        </w:rPr>
      </w:pPr>
    </w:p>
    <w:p>
      <w:pPr>
        <w:jc w:val="center"/>
        <w:rPr>
          <w:rFonts w:hint="eastAsia" w:ascii="黑体" w:eastAsia="黑体"/>
          <w:sz w:val="30"/>
          <w:szCs w:val="30"/>
        </w:rPr>
      </w:pPr>
    </w:p>
    <w:p>
      <w:pPr>
        <w:ind w:firstLine="2124" w:firstLineChars="664"/>
        <w:rPr>
          <w:rFonts w:hint="eastAsia" w:ascii="黑体" w:eastAsia="黑体"/>
          <w:sz w:val="32"/>
          <w:szCs w:val="32"/>
        </w:rPr>
      </w:pPr>
    </w:p>
    <w:p>
      <w:pPr>
        <w:ind w:firstLine="2124" w:firstLineChars="664"/>
        <w:rPr>
          <w:rFonts w:hint="default" w:ascii="黑体" w:eastAsia="黑体"/>
          <w:sz w:val="32"/>
          <w:szCs w:val="32"/>
          <w:lang w:val="en-US" w:eastAsia="zh-CN"/>
        </w:rPr>
      </w:pPr>
      <w:r>
        <w:rPr>
          <w:rFonts w:hint="eastAsia" w:ascii="黑体" w:eastAsia="黑体"/>
          <w:sz w:val="32"/>
          <w:szCs w:val="32"/>
        </w:rPr>
        <w:t>甲  方：</w:t>
      </w:r>
      <w:r>
        <w:rPr>
          <w:rFonts w:hint="eastAsia" w:ascii="黑体" w:hAnsi="宋体" w:eastAsia="黑体"/>
          <w:sz w:val="32"/>
          <w:szCs w:val="32"/>
          <w:lang w:val="en-US" w:eastAsia="zh-CN"/>
        </w:rPr>
        <w:t>西安市数据局</w:t>
      </w:r>
    </w:p>
    <w:p>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pPr>
        <w:jc w:val="center"/>
        <w:rPr>
          <w:rFonts w:hint="eastAsia" w:ascii="黑体" w:eastAsia="黑体"/>
          <w:sz w:val="30"/>
          <w:szCs w:val="30"/>
        </w:rPr>
      </w:pPr>
    </w:p>
    <w:p>
      <w:pPr>
        <w:jc w:val="center"/>
        <w:rPr>
          <w:rFonts w:hint="eastAsia" w:ascii="黑体" w:eastAsia="黑体"/>
          <w:sz w:val="32"/>
          <w:szCs w:val="32"/>
        </w:rPr>
      </w:pPr>
      <w:r>
        <w:rPr>
          <w:rFonts w:hint="eastAsia" w:ascii="黑体" w:eastAsia="黑体"/>
          <w:sz w:val="32"/>
          <w:szCs w:val="32"/>
        </w:rPr>
        <w:t>20</w:t>
      </w:r>
      <w:r>
        <w:rPr>
          <w:rFonts w:hint="eastAsia" w:ascii="黑体" w:eastAsia="黑体"/>
          <w:sz w:val="32"/>
          <w:szCs w:val="32"/>
          <w:lang w:val="en-US" w:eastAsia="zh-CN"/>
        </w:rPr>
        <w:t>26</w:t>
      </w:r>
      <w:r>
        <w:rPr>
          <w:rFonts w:hint="eastAsia" w:ascii="黑体" w:eastAsia="黑体"/>
          <w:sz w:val="32"/>
          <w:szCs w:val="32"/>
        </w:rPr>
        <w:t>年XX月</w:t>
      </w:r>
    </w:p>
    <w:p>
      <w:pPr>
        <w:jc w:val="center"/>
        <w:rPr>
          <w:rFonts w:hint="eastAsia" w:ascii="黑体" w:eastAsia="黑体"/>
          <w:sz w:val="32"/>
          <w:szCs w:val="32"/>
        </w:rPr>
      </w:pPr>
      <w:r>
        <w:rPr>
          <w:rFonts w:hint="eastAsia" w:ascii="黑体" w:eastAsia="黑体"/>
          <w:sz w:val="32"/>
          <w:szCs w:val="32"/>
        </w:rPr>
        <w:t>中国  西安</w:t>
      </w:r>
    </w:p>
    <w:p>
      <w:pPr>
        <w:jc w:val="center"/>
        <w:rPr>
          <w:rFonts w:hint="eastAsia" w:ascii="黑体" w:eastAsia="黑体"/>
          <w:b/>
          <w:sz w:val="36"/>
          <w:szCs w:val="36"/>
        </w:rPr>
      </w:pPr>
    </w:p>
    <w:p>
      <w:pPr>
        <w:spacing w:after="156" w:afterLines="50" w:line="339" w:lineRule="auto"/>
        <w:jc w:val="center"/>
        <w:outlineLvl w:val="0"/>
        <w:rPr>
          <w:rFonts w:ascii="宋体" w:hAnsi="宋体"/>
          <w:sz w:val="36"/>
          <w:szCs w:val="36"/>
        </w:rPr>
      </w:pPr>
      <w:r>
        <w:rPr>
          <w:rFonts w:ascii="宋体" w:hAnsi="宋体"/>
          <w:b/>
          <w:kern w:val="0"/>
          <w:sz w:val="36"/>
          <w:szCs w:val="36"/>
        </w:rPr>
        <w:t>拟签订采购合同文本</w:t>
      </w:r>
      <w:bookmarkEnd w:id="8"/>
    </w:p>
    <w:p>
      <w:pPr>
        <w:keepNext w:val="0"/>
        <w:keepLines w:val="0"/>
        <w:pageBreakBefore w:val="0"/>
        <w:kinsoku/>
        <w:overflowPunct/>
        <w:topLinePunct w:val="0"/>
        <w:bidi w:val="0"/>
        <w:spacing w:line="360" w:lineRule="auto"/>
        <w:jc w:val="center"/>
        <w:rPr>
          <w:rFonts w:hint="eastAsia" w:ascii="宋体" w:hAnsi="宋体" w:eastAsia="宋体" w:cs="宋体"/>
          <w:b/>
          <w:bCs/>
          <w:color w:val="auto"/>
          <w:sz w:val="30"/>
          <w:szCs w:val="30"/>
        </w:rPr>
      </w:pPr>
      <w:r>
        <w:rPr>
          <w:rFonts w:hint="eastAsia"/>
          <w:b/>
          <w:color w:val="auto"/>
          <w:sz w:val="32"/>
          <w:szCs w:val="32"/>
          <w:lang w:val="en-US" w:eastAsia="zh-CN"/>
        </w:rPr>
        <w:t>服 务</w:t>
      </w:r>
      <w:r>
        <w:rPr>
          <w:rFonts w:hint="eastAsia"/>
          <w:b/>
          <w:color w:val="auto"/>
          <w:sz w:val="32"/>
          <w:szCs w:val="32"/>
        </w:rPr>
        <w:t xml:space="preserve"> 合 同</w:t>
      </w:r>
      <w:r>
        <w:rPr>
          <w:rFonts w:hint="eastAsia" w:ascii="宋体" w:hAnsi="宋体" w:eastAsia="宋体" w:cs="宋体"/>
          <w:b/>
          <w:bCs/>
          <w:color w:val="auto"/>
          <w:sz w:val="30"/>
          <w:szCs w:val="30"/>
          <w:lang w:eastAsia="zh-CN"/>
        </w:rPr>
        <w:t>（参考格式）</w:t>
      </w:r>
    </w:p>
    <w:p>
      <w:pPr>
        <w:keepNext w:val="0"/>
        <w:keepLines w:val="0"/>
        <w:pageBreakBefore w:val="0"/>
        <w:kinsoku/>
        <w:overflowPunct/>
        <w:topLinePunct w:val="0"/>
        <w:autoSpaceDE w:val="0"/>
        <w:autoSpaceDN w:val="0"/>
        <w:bidi w:val="0"/>
        <w:spacing w:line="360" w:lineRule="auto"/>
        <w:ind w:firstLine="480" w:firstLineChars="200"/>
        <w:rPr>
          <w:rFonts w:hint="eastAsia" w:ascii="宋体" w:hAnsi="宋体" w:eastAsia="宋体" w:cs="宋体"/>
          <w:b/>
          <w:color w:val="auto"/>
          <w:kern w:val="0"/>
          <w:sz w:val="24"/>
        </w:rPr>
      </w:pPr>
      <w:r>
        <w:rPr>
          <w:rFonts w:hint="eastAsia" w:ascii="宋体" w:hAnsi="宋体" w:eastAsia="宋体" w:cs="宋体"/>
          <w:color w:val="auto"/>
          <w:kern w:val="0"/>
          <w:sz w:val="24"/>
        </w:rPr>
        <w:t>“</w:t>
      </w:r>
      <w:r>
        <w:rPr>
          <w:rFonts w:hint="eastAsia" w:ascii="Calibri Light" w:hAnsi="Calibri Light" w:eastAsia="仿宋"/>
          <w:sz w:val="28"/>
          <w:u w:val="single"/>
        </w:rPr>
        <w:t>2026年西安市政务数据中心及园区统一运维服务项目</w:t>
      </w:r>
      <w:r>
        <w:rPr>
          <w:rFonts w:hint="eastAsia" w:ascii="Calibri Light" w:hAnsi="Calibri Light" w:eastAsia="仿宋"/>
          <w:sz w:val="28"/>
          <w:u w:val="single"/>
          <w:lang w:val="en-US" w:eastAsia="zh-CN"/>
        </w:rPr>
        <w:t>第2包</w:t>
      </w:r>
      <w:r>
        <w:rPr>
          <w:rFonts w:hint="eastAsia" w:ascii="宋体" w:hAnsi="宋体" w:eastAsia="宋体" w:cs="宋体"/>
          <w:color w:val="auto"/>
          <w:kern w:val="0"/>
          <w:sz w:val="24"/>
        </w:rPr>
        <w:t>”(项目编号：</w:t>
      </w:r>
      <w:r>
        <w:rPr>
          <w:rFonts w:hint="eastAsia" w:ascii="Calibri Light" w:hAnsi="Calibri Light" w:eastAsia="仿宋"/>
          <w:sz w:val="28"/>
          <w:u w:val="single"/>
          <w:lang w:val="en-US" w:eastAsia="zh-CN"/>
        </w:rPr>
        <w:t>YC26310007(CG)</w:t>
      </w:r>
      <w:r>
        <w:rPr>
          <w:rFonts w:hint="eastAsia" w:ascii="宋体" w:hAnsi="宋体" w:eastAsia="宋体" w:cs="宋体"/>
          <w:color w:val="auto"/>
          <w:kern w:val="0"/>
          <w:sz w:val="24"/>
        </w:rPr>
        <w:t>)，在</w:t>
      </w:r>
      <w:r>
        <w:rPr>
          <w:rFonts w:hint="eastAsia" w:ascii="宋体" w:hAnsi="宋体" w:cs="宋体"/>
          <w:color w:val="auto"/>
          <w:kern w:val="0"/>
          <w:sz w:val="24"/>
          <w:lang w:val="en-US" w:eastAsia="zh-CN"/>
        </w:rPr>
        <w:t>西安市财政局</w:t>
      </w:r>
      <w:r>
        <w:rPr>
          <w:rFonts w:hint="eastAsia" w:ascii="宋体" w:hAnsi="宋体" w:eastAsia="宋体" w:cs="宋体"/>
          <w:color w:val="auto"/>
          <w:kern w:val="0"/>
          <w:sz w:val="24"/>
        </w:rPr>
        <w:t>的全程监督管理下，由</w:t>
      </w:r>
      <w:r>
        <w:rPr>
          <w:rFonts w:hint="eastAsia" w:ascii="宋体" w:hAnsi="宋体" w:cs="宋体"/>
          <w:color w:val="auto"/>
          <w:kern w:val="0"/>
          <w:sz w:val="24"/>
          <w:lang w:val="en-US" w:eastAsia="zh-CN"/>
        </w:rPr>
        <w:t>亿诚建设项目管理有限公司</w:t>
      </w:r>
      <w:r>
        <w:rPr>
          <w:rFonts w:hint="eastAsia" w:ascii="宋体" w:hAnsi="宋体" w:eastAsia="宋体" w:cs="宋体"/>
          <w:color w:val="auto"/>
          <w:kern w:val="0"/>
          <w:sz w:val="24"/>
        </w:rPr>
        <w:t>组织</w:t>
      </w:r>
      <w:r>
        <w:rPr>
          <w:rFonts w:hint="eastAsia" w:ascii="宋体" w:hAnsi="宋体" w:eastAsia="宋体" w:cs="宋体"/>
          <w:color w:val="auto"/>
          <w:kern w:val="0"/>
          <w:sz w:val="24"/>
          <w:lang w:val="en-US" w:eastAsia="zh-CN"/>
        </w:rPr>
        <w:t>公开招标</w:t>
      </w:r>
      <w:r>
        <w:rPr>
          <w:rFonts w:hint="eastAsia" w:ascii="宋体" w:hAnsi="宋体" w:eastAsia="宋体" w:cs="宋体"/>
          <w:color w:val="auto"/>
          <w:kern w:val="0"/>
          <w:sz w:val="24"/>
        </w:rPr>
        <w:t>采购。经</w:t>
      </w:r>
      <w:r>
        <w:rPr>
          <w:rFonts w:hint="eastAsia" w:ascii="宋体" w:hAnsi="宋体" w:eastAsia="宋体" w:cs="宋体"/>
          <w:color w:val="auto"/>
          <w:kern w:val="0"/>
          <w:sz w:val="24"/>
          <w:lang w:val="en-US" w:eastAsia="zh-CN"/>
        </w:rPr>
        <w:t>评标委员会</w:t>
      </w:r>
      <w:r>
        <w:rPr>
          <w:rFonts w:hint="eastAsia" w:ascii="宋体" w:hAnsi="宋体" w:eastAsia="宋体" w:cs="宋体"/>
          <w:color w:val="auto"/>
          <w:kern w:val="0"/>
          <w:sz w:val="24"/>
        </w:rPr>
        <w:t>评审推荐，</w:t>
      </w:r>
      <w:r>
        <w:rPr>
          <w:rFonts w:hint="eastAsia" w:ascii="宋体" w:hAnsi="宋体" w:eastAsia="宋体" w:cs="宋体"/>
          <w:b/>
          <w:color w:val="auto"/>
          <w:kern w:val="0"/>
          <w:sz w:val="24"/>
          <w:u w:val="none"/>
        </w:rPr>
        <w:t>采购人名称</w:t>
      </w:r>
      <w:r>
        <w:rPr>
          <w:rFonts w:hint="eastAsia" w:ascii="宋体" w:hAnsi="宋体" w:cs="宋体"/>
          <w:b/>
          <w:color w:val="auto"/>
          <w:kern w:val="0"/>
          <w:sz w:val="24"/>
          <w:u w:val="none"/>
          <w:lang w:eastAsia="zh-CN"/>
        </w:rPr>
        <w:t>：</w:t>
      </w:r>
      <w:r>
        <w:rPr>
          <w:rFonts w:hint="eastAsia" w:ascii="Calibri Light" w:hAnsi="Calibri Light" w:eastAsia="仿宋" w:cs="Times New Roman"/>
          <w:sz w:val="28"/>
          <w:u w:val="single"/>
          <w:lang w:val="en-US" w:eastAsia="zh-CN"/>
        </w:rPr>
        <w:t>西安市数据局</w:t>
      </w:r>
      <w:r>
        <w:rPr>
          <w:rFonts w:hint="eastAsia" w:ascii="宋体" w:hAnsi="宋体" w:eastAsia="宋体" w:cs="宋体"/>
          <w:color w:val="auto"/>
          <w:kern w:val="0"/>
          <w:sz w:val="24"/>
        </w:rPr>
        <w:t>(以下简称“甲方”)确认</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lang w:val="en-US" w:eastAsia="zh-CN"/>
        </w:rPr>
        <w:t>中标供应商</w:t>
      </w:r>
      <w:r>
        <w:rPr>
          <w:rFonts w:hint="eastAsia" w:ascii="宋体" w:hAnsi="宋体" w:eastAsia="宋体" w:cs="宋体"/>
          <w:b/>
          <w:color w:val="auto"/>
          <w:kern w:val="0"/>
          <w:sz w:val="24"/>
          <w:u w:val="single"/>
        </w:rPr>
        <w:t xml:space="preserve">名称 </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rPr>
        <w:t>（</w:t>
      </w:r>
      <w:r>
        <w:rPr>
          <w:rFonts w:hint="eastAsia" w:ascii="宋体" w:hAnsi="宋体" w:eastAsia="宋体" w:cs="宋体"/>
          <w:color w:val="auto"/>
          <w:kern w:val="0"/>
          <w:sz w:val="24"/>
        </w:rPr>
        <w:t>以下简称“乙方”）为本项目</w:t>
      </w:r>
      <w:r>
        <w:rPr>
          <w:rFonts w:hint="eastAsia" w:ascii="宋体" w:hAnsi="宋体" w:eastAsia="宋体" w:cs="宋体"/>
          <w:color w:val="auto"/>
          <w:kern w:val="0"/>
          <w:sz w:val="24"/>
          <w:lang w:val="en-US" w:eastAsia="zh-CN"/>
        </w:rPr>
        <w:t>第</w:t>
      </w:r>
      <w:r>
        <w:rPr>
          <w:rFonts w:hint="eastAsia" w:ascii="宋体" w:hAnsi="宋体" w:cs="宋体"/>
          <w:color w:val="auto"/>
          <w:kern w:val="0"/>
          <w:sz w:val="24"/>
          <w:lang w:val="en-US" w:eastAsia="zh-CN"/>
        </w:rPr>
        <w:t>2</w:t>
      </w:r>
      <w:r>
        <w:rPr>
          <w:rFonts w:hint="eastAsia" w:ascii="宋体" w:hAnsi="宋体" w:eastAsia="宋体" w:cs="宋体"/>
          <w:color w:val="auto"/>
          <w:kern w:val="0"/>
          <w:sz w:val="24"/>
          <w:lang w:val="en-US" w:eastAsia="zh-CN"/>
        </w:rPr>
        <w:t>包中标</w:t>
      </w:r>
      <w:r>
        <w:rPr>
          <w:rFonts w:hint="eastAsia" w:ascii="宋体" w:hAnsi="宋体" w:cs="宋体"/>
          <w:color w:val="auto"/>
          <w:kern w:val="0"/>
          <w:sz w:val="24"/>
          <w:lang w:val="en-US" w:eastAsia="zh-CN"/>
        </w:rPr>
        <w:t>供应商</w:t>
      </w:r>
      <w:r>
        <w:rPr>
          <w:rFonts w:hint="eastAsia" w:ascii="宋体" w:hAnsi="宋体" w:eastAsia="宋体" w:cs="宋体"/>
          <w:color w:val="auto"/>
          <w:kern w:val="0"/>
          <w:sz w:val="24"/>
        </w:rPr>
        <w:t>。</w:t>
      </w:r>
    </w:p>
    <w:p>
      <w:pPr>
        <w:keepNext w:val="0"/>
        <w:keepLines w:val="0"/>
        <w:pageBreakBefore w:val="0"/>
        <w:kinsoku/>
        <w:overflowPunct/>
        <w:topLinePunct w:val="0"/>
        <w:bidi w:val="0"/>
        <w:spacing w:line="360" w:lineRule="auto"/>
        <w:ind w:right="210" w:rightChars="100" w:firstLine="464" w:firstLineChars="200"/>
        <w:rPr>
          <w:rFonts w:hint="eastAsia" w:ascii="宋体" w:hAnsi="宋体" w:eastAsia="宋体" w:cs="宋体"/>
          <w:color w:val="auto"/>
          <w:spacing w:val="-4"/>
          <w:kern w:val="0"/>
          <w:sz w:val="24"/>
        </w:rPr>
      </w:pPr>
      <w:r>
        <w:rPr>
          <w:rFonts w:hint="eastAsia" w:ascii="宋体" w:hAnsi="宋体" w:eastAsia="宋体" w:cs="宋体"/>
          <w:color w:val="auto"/>
          <w:spacing w:val="-4"/>
          <w:kern w:val="0"/>
          <w:sz w:val="24"/>
        </w:rPr>
        <w:t>依据《中华人民共和国民法典》和《中华人民共和国政府采购法》，经双方协商，于</w:t>
      </w:r>
      <w:r>
        <w:rPr>
          <w:rFonts w:hint="eastAsia" w:ascii="宋体" w:hAnsi="宋体" w:eastAsia="宋体" w:cs="宋体"/>
          <w:color w:val="auto"/>
          <w:spacing w:val="-4"/>
          <w:kern w:val="0"/>
          <w:sz w:val="24"/>
          <w:u w:val="single"/>
        </w:rPr>
        <w:t xml:space="preserve">     </w:t>
      </w:r>
      <w:r>
        <w:rPr>
          <w:rFonts w:hint="eastAsia" w:ascii="宋体" w:hAnsi="宋体" w:eastAsia="宋体" w:cs="宋体"/>
          <w:b/>
          <w:color w:val="auto"/>
          <w:spacing w:val="-4"/>
          <w:kern w:val="0"/>
          <w:sz w:val="24"/>
          <w:u w:val="single"/>
        </w:rPr>
        <w:t xml:space="preserve"> </w:t>
      </w:r>
      <w:r>
        <w:rPr>
          <w:rFonts w:hint="eastAsia" w:ascii="宋体" w:hAnsi="宋体" w:eastAsia="宋体" w:cs="宋体"/>
          <w:color w:val="auto"/>
          <w:spacing w:val="-4"/>
          <w:kern w:val="0"/>
          <w:sz w:val="24"/>
        </w:rPr>
        <w:t>年</w:t>
      </w:r>
      <w:r>
        <w:rPr>
          <w:rFonts w:hint="eastAsia" w:ascii="宋体" w:hAnsi="宋体" w:eastAsia="宋体" w:cs="宋体"/>
          <w:color w:val="auto"/>
          <w:spacing w:val="-4"/>
          <w:kern w:val="0"/>
          <w:sz w:val="24"/>
          <w:u w:val="single"/>
        </w:rPr>
        <w:t xml:space="preserve">   </w:t>
      </w:r>
      <w:r>
        <w:rPr>
          <w:rFonts w:hint="eastAsia" w:ascii="宋体" w:hAnsi="宋体" w:eastAsia="宋体" w:cs="宋体"/>
          <w:color w:val="auto"/>
          <w:spacing w:val="-4"/>
          <w:kern w:val="0"/>
          <w:sz w:val="24"/>
          <w:u w:val="single"/>
          <w:lang w:val="en-US" w:eastAsia="zh-CN"/>
        </w:rPr>
        <w:t xml:space="preserve">  </w:t>
      </w:r>
      <w:r>
        <w:rPr>
          <w:rFonts w:hint="eastAsia" w:ascii="宋体" w:hAnsi="宋体" w:eastAsia="宋体" w:cs="宋体"/>
          <w:color w:val="auto"/>
          <w:spacing w:val="-4"/>
          <w:kern w:val="0"/>
          <w:sz w:val="24"/>
        </w:rPr>
        <w:t>月</w:t>
      </w:r>
      <w:r>
        <w:rPr>
          <w:rFonts w:hint="eastAsia" w:ascii="宋体" w:hAnsi="宋体" w:eastAsia="宋体" w:cs="宋体"/>
          <w:b/>
          <w:color w:val="auto"/>
          <w:spacing w:val="-4"/>
          <w:kern w:val="0"/>
          <w:sz w:val="24"/>
          <w:u w:val="single"/>
        </w:rPr>
        <w:t xml:space="preserve">     </w:t>
      </w:r>
      <w:r>
        <w:rPr>
          <w:rFonts w:hint="eastAsia" w:ascii="宋体" w:hAnsi="宋体" w:eastAsia="宋体" w:cs="宋体"/>
          <w:color w:val="auto"/>
          <w:spacing w:val="-4"/>
          <w:kern w:val="0"/>
          <w:sz w:val="24"/>
        </w:rPr>
        <w:t>日按下述条款和条件签署本合同。</w:t>
      </w:r>
    </w:p>
    <w:p>
      <w:pPr>
        <w:keepNext w:val="0"/>
        <w:keepLines w:val="0"/>
        <w:pageBreakBefore w:val="0"/>
        <w:kinsoku/>
        <w:overflowPunct/>
        <w:topLinePunct w:val="0"/>
        <w:bidi w:val="0"/>
        <w:spacing w:line="360" w:lineRule="auto"/>
        <w:ind w:firstLine="480" w:firstLineChars="200"/>
        <w:rPr>
          <w:rFonts w:hint="eastAsia" w:ascii="宋体" w:hAnsi="宋体" w:eastAsia="宋体" w:cs="宋体"/>
          <w:b/>
          <w:color w:val="auto"/>
          <w:sz w:val="24"/>
        </w:rPr>
      </w:pPr>
      <w:r>
        <w:rPr>
          <w:rFonts w:hint="eastAsia" w:ascii="宋体" w:hAnsi="宋体" w:eastAsia="宋体" w:cs="宋体"/>
          <w:color w:val="auto"/>
          <w:sz w:val="24"/>
        </w:rPr>
        <w:t>甲方通过</w:t>
      </w:r>
      <w:r>
        <w:rPr>
          <w:rFonts w:hint="eastAsia" w:ascii="宋体" w:hAnsi="宋体" w:eastAsia="宋体" w:cs="宋体"/>
          <w:color w:val="auto"/>
          <w:kern w:val="0"/>
          <w:sz w:val="24"/>
          <w:lang w:val="en-US" w:eastAsia="zh-CN"/>
        </w:rPr>
        <w:t>公开招标</w:t>
      </w:r>
      <w:r>
        <w:rPr>
          <w:rFonts w:hint="eastAsia" w:ascii="宋体" w:hAnsi="宋体" w:eastAsia="宋体" w:cs="宋体"/>
          <w:color w:val="auto"/>
          <w:sz w:val="24"/>
        </w:rPr>
        <w:t>采购方式，接受了乙方以总金额</w:t>
      </w:r>
      <w:r>
        <w:rPr>
          <w:rFonts w:hint="eastAsia" w:ascii="宋体" w:hAnsi="宋体" w:eastAsia="宋体" w:cs="宋体"/>
          <w:b/>
          <w:color w:val="auto"/>
          <w:sz w:val="24"/>
          <w:u w:val="single"/>
        </w:rPr>
        <w:t xml:space="preserve">            （￥： ）</w:t>
      </w:r>
      <w:r>
        <w:rPr>
          <w:rFonts w:hint="eastAsia" w:ascii="宋体" w:hAnsi="宋体" w:eastAsia="宋体" w:cs="宋体"/>
          <w:color w:val="auto"/>
          <w:sz w:val="24"/>
        </w:rPr>
        <w:t>(以下简称“合同价”)提供</w:t>
      </w:r>
      <w:r>
        <w:rPr>
          <w:rFonts w:hint="eastAsia" w:ascii="宋体" w:hAnsi="宋体" w:eastAsia="宋体" w:cs="宋体"/>
          <w:color w:val="auto"/>
          <w:kern w:val="0"/>
          <w:sz w:val="24"/>
          <w:lang w:val="en-US" w:eastAsia="zh-CN"/>
        </w:rPr>
        <w:t>服务</w:t>
      </w:r>
      <w:r>
        <w:rPr>
          <w:rFonts w:hint="eastAsia" w:ascii="宋体" w:hAnsi="宋体" w:eastAsia="宋体" w:cs="宋体"/>
          <w:color w:val="auto"/>
          <w:sz w:val="24"/>
        </w:rPr>
        <w:t>。</w:t>
      </w:r>
    </w:p>
    <w:p>
      <w:pPr>
        <w:keepNext w:val="0"/>
        <w:keepLines w:val="0"/>
        <w:pageBreakBefore w:val="0"/>
        <w:kinsoku/>
        <w:overflowPunct/>
        <w:topLinePunct w:val="0"/>
        <w:bidi w:val="0"/>
        <w:spacing w:line="360" w:lineRule="auto"/>
        <w:ind w:right="210" w:rightChars="100"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本合同在此声明如下：</w:t>
      </w:r>
    </w:p>
    <w:p>
      <w:pPr>
        <w:keepNext w:val="0"/>
        <w:keepLines w:val="0"/>
        <w:pageBreakBefore w:val="0"/>
        <w:kinsoku/>
        <w:overflowPunct/>
        <w:topLinePunct w:val="0"/>
        <w:bidi w:val="0"/>
        <w:spacing w:line="360" w:lineRule="auto"/>
        <w:ind w:right="210" w:rightChars="100"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1.本合同中的词语和术语的含义与合同条款中定义的相同。</w:t>
      </w:r>
    </w:p>
    <w:p>
      <w:pPr>
        <w:keepNext w:val="0"/>
        <w:keepLines w:val="0"/>
        <w:pageBreakBefore w:val="0"/>
        <w:kinsoku/>
        <w:overflowPunct/>
        <w:topLinePunct w:val="0"/>
        <w:bidi w:val="0"/>
        <w:spacing w:line="360" w:lineRule="auto"/>
        <w:ind w:right="210" w:rightChars="100"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2.下述文件是本合同的一部分，并与本合同一起阅读和解释：</w:t>
      </w:r>
    </w:p>
    <w:p>
      <w:pPr>
        <w:keepNext w:val="0"/>
        <w:keepLines w:val="0"/>
        <w:pageBreakBefore w:val="0"/>
        <w:kinsoku/>
        <w:overflowPunct/>
        <w:topLinePunct w:val="0"/>
        <w:bidi w:val="0"/>
        <w:spacing w:line="360" w:lineRule="auto"/>
        <w:ind w:right="210" w:rightChars="100" w:firstLine="720" w:firstLineChars="300"/>
        <w:rPr>
          <w:rFonts w:hint="eastAsia" w:ascii="宋体" w:hAnsi="宋体" w:eastAsia="宋体" w:cs="宋体"/>
          <w:color w:val="auto"/>
          <w:sz w:val="24"/>
        </w:rPr>
      </w:pPr>
      <w:r>
        <w:rPr>
          <w:rFonts w:hint="eastAsia" w:ascii="宋体" w:hAnsi="宋体" w:eastAsia="宋体" w:cs="宋体"/>
          <w:color w:val="auto"/>
          <w:sz w:val="24"/>
        </w:rPr>
        <w:t>1）合同条款</w:t>
      </w:r>
    </w:p>
    <w:p>
      <w:pPr>
        <w:keepNext w:val="0"/>
        <w:keepLines w:val="0"/>
        <w:pageBreakBefore w:val="0"/>
        <w:kinsoku/>
        <w:overflowPunct/>
        <w:topLinePunct w:val="0"/>
        <w:bidi w:val="0"/>
        <w:spacing w:line="360" w:lineRule="auto"/>
        <w:ind w:right="210" w:rightChars="100" w:firstLine="720" w:firstLineChars="300"/>
        <w:rPr>
          <w:rFonts w:hint="eastAsia" w:ascii="宋体" w:hAnsi="宋体" w:eastAsia="宋体" w:cs="宋体"/>
          <w:color w:val="auto"/>
          <w:sz w:val="24"/>
        </w:rPr>
      </w:pPr>
      <w:r>
        <w:rPr>
          <w:rFonts w:hint="eastAsia" w:ascii="宋体" w:hAnsi="宋体" w:eastAsia="宋体" w:cs="宋体"/>
          <w:color w:val="auto"/>
          <w:sz w:val="24"/>
        </w:rPr>
        <w:t>2）合同条款附件</w:t>
      </w:r>
    </w:p>
    <w:p>
      <w:pPr>
        <w:keepNext w:val="0"/>
        <w:keepLines w:val="0"/>
        <w:pageBreakBefore w:val="0"/>
        <w:kinsoku/>
        <w:overflowPunct/>
        <w:topLinePunct w:val="0"/>
        <w:bidi w:val="0"/>
        <w:spacing w:line="360" w:lineRule="auto"/>
        <w:ind w:right="210" w:rightChars="100" w:firstLine="960" w:firstLineChars="400"/>
        <w:rPr>
          <w:rFonts w:hint="eastAsia" w:ascii="宋体" w:hAnsi="宋体" w:eastAsia="宋体" w:cs="宋体"/>
          <w:color w:val="auto"/>
          <w:sz w:val="24"/>
        </w:rPr>
      </w:pPr>
      <w:r>
        <w:rPr>
          <w:rFonts w:hint="eastAsia" w:ascii="宋体" w:hAnsi="宋体" w:eastAsia="宋体" w:cs="宋体"/>
          <w:color w:val="auto"/>
          <w:sz w:val="24"/>
        </w:rPr>
        <w:t>附件1—服务范围</w:t>
      </w:r>
    </w:p>
    <w:p>
      <w:pPr>
        <w:keepNext w:val="0"/>
        <w:keepLines w:val="0"/>
        <w:pageBreakBefore w:val="0"/>
        <w:kinsoku/>
        <w:overflowPunct/>
        <w:topLinePunct w:val="0"/>
        <w:bidi w:val="0"/>
        <w:spacing w:line="360" w:lineRule="auto"/>
        <w:ind w:right="210" w:rightChars="100" w:firstLine="960" w:firstLineChars="400"/>
        <w:rPr>
          <w:rFonts w:hint="eastAsia" w:ascii="宋体" w:hAnsi="宋体" w:eastAsia="宋体" w:cs="宋体"/>
          <w:color w:val="auto"/>
          <w:sz w:val="24"/>
        </w:rPr>
      </w:pPr>
      <w:r>
        <w:rPr>
          <w:rFonts w:hint="eastAsia" w:ascii="宋体" w:hAnsi="宋体" w:eastAsia="宋体" w:cs="宋体"/>
          <w:color w:val="auto"/>
          <w:sz w:val="24"/>
        </w:rPr>
        <w:t>附件2—服务内容与说明</w:t>
      </w:r>
    </w:p>
    <w:p>
      <w:pPr>
        <w:keepNext w:val="0"/>
        <w:keepLines w:val="0"/>
        <w:pageBreakBefore w:val="0"/>
        <w:kinsoku/>
        <w:overflowPunct/>
        <w:topLinePunct w:val="0"/>
        <w:bidi w:val="0"/>
        <w:spacing w:line="360" w:lineRule="auto"/>
        <w:ind w:right="210" w:rightChars="100" w:firstLine="720" w:firstLineChars="300"/>
        <w:rPr>
          <w:rFonts w:hint="eastAsia"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val="en-US" w:eastAsia="zh-CN"/>
        </w:rPr>
        <w:t>中标</w:t>
      </w:r>
      <w:r>
        <w:rPr>
          <w:rFonts w:hint="eastAsia" w:ascii="宋体" w:hAnsi="宋体" w:eastAsia="宋体" w:cs="宋体"/>
          <w:color w:val="auto"/>
          <w:sz w:val="24"/>
        </w:rPr>
        <w:t>通知书</w:t>
      </w:r>
    </w:p>
    <w:p>
      <w:pPr>
        <w:keepNext w:val="0"/>
        <w:keepLines w:val="0"/>
        <w:pageBreakBefore w:val="0"/>
        <w:kinsoku/>
        <w:overflowPunct/>
        <w:topLinePunct w:val="0"/>
        <w:bidi w:val="0"/>
        <w:spacing w:line="360" w:lineRule="auto"/>
        <w:ind w:right="210" w:rightChars="100" w:firstLine="720" w:firstLineChars="300"/>
        <w:rPr>
          <w:rFonts w:hint="eastAsia" w:ascii="宋体" w:hAnsi="宋体" w:eastAsia="宋体" w:cs="宋体"/>
          <w:color w:val="auto"/>
          <w:sz w:val="24"/>
        </w:rPr>
      </w:pPr>
      <w:r>
        <w:rPr>
          <w:rFonts w:hint="eastAsia" w:ascii="宋体" w:hAnsi="宋体" w:eastAsia="宋体" w:cs="宋体"/>
          <w:color w:val="auto"/>
          <w:sz w:val="24"/>
        </w:rPr>
        <w:t>4）</w:t>
      </w:r>
      <w:r>
        <w:rPr>
          <w:rFonts w:hint="eastAsia" w:ascii="宋体" w:hAnsi="宋体" w:eastAsia="宋体" w:cs="宋体"/>
          <w:color w:val="auto"/>
          <w:sz w:val="24"/>
          <w:lang w:val="en-US" w:eastAsia="zh-CN"/>
        </w:rPr>
        <w:t>招标</w:t>
      </w:r>
      <w:r>
        <w:rPr>
          <w:rFonts w:hint="eastAsia" w:ascii="宋体" w:hAnsi="宋体" w:eastAsia="宋体" w:cs="宋体"/>
          <w:color w:val="auto"/>
          <w:sz w:val="24"/>
        </w:rPr>
        <w:t>文件</w:t>
      </w:r>
    </w:p>
    <w:p>
      <w:pPr>
        <w:keepNext w:val="0"/>
        <w:keepLines w:val="0"/>
        <w:pageBreakBefore w:val="0"/>
        <w:kinsoku/>
        <w:overflowPunct/>
        <w:topLinePunct w:val="0"/>
        <w:bidi w:val="0"/>
        <w:spacing w:line="360" w:lineRule="auto"/>
        <w:ind w:right="210" w:rightChars="100" w:firstLine="720" w:firstLineChars="300"/>
        <w:rPr>
          <w:rFonts w:hint="eastAsia" w:ascii="宋体" w:hAnsi="宋体" w:eastAsia="宋体" w:cs="宋体"/>
          <w:color w:val="auto"/>
          <w:sz w:val="24"/>
        </w:rPr>
      </w:pPr>
      <w:r>
        <w:rPr>
          <w:rFonts w:hint="eastAsia" w:ascii="宋体" w:hAnsi="宋体" w:eastAsia="宋体" w:cs="宋体"/>
          <w:color w:val="auto"/>
          <w:sz w:val="24"/>
        </w:rPr>
        <w:t>5）</w:t>
      </w:r>
      <w:r>
        <w:rPr>
          <w:rFonts w:hint="eastAsia" w:ascii="宋体" w:hAnsi="宋体" w:eastAsia="宋体" w:cs="宋体"/>
          <w:color w:val="auto"/>
          <w:sz w:val="24"/>
          <w:lang w:val="en-US" w:eastAsia="zh-CN"/>
        </w:rPr>
        <w:t>投标</w:t>
      </w:r>
      <w:r>
        <w:rPr>
          <w:rFonts w:hint="eastAsia" w:ascii="宋体" w:hAnsi="宋体" w:eastAsia="宋体" w:cs="宋体"/>
          <w:color w:val="auto"/>
          <w:sz w:val="24"/>
        </w:rPr>
        <w:t>文件</w:t>
      </w:r>
    </w:p>
    <w:p>
      <w:pPr>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3.考虑到甲方将按照本合同向乙方支付货款，乙方在此保证全部按照合同的规定向甲方提供服务，并修补缺陷。</w:t>
      </w:r>
    </w:p>
    <w:p>
      <w:pPr>
        <w:keepNext w:val="0"/>
        <w:keepLines w:val="0"/>
        <w:pageBreakBefore w:val="0"/>
        <w:widowControl w:val="0"/>
        <w:kinsoku/>
        <w:wordWrap/>
        <w:overflowPunct/>
        <w:topLinePunct w:val="0"/>
        <w:autoSpaceDE/>
        <w:autoSpaceDN/>
        <w:bidi w:val="0"/>
        <w:adjustRightInd/>
        <w:snapToGrid/>
        <w:spacing w:line="360" w:lineRule="auto"/>
        <w:ind w:right="210" w:rightChars="10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4.考虑到乙方提供的服务并修补缺陷，甲方在此保证按照合同规定的时间和方式向乙方支付合同价或其他按合同规定应支付的金额。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5.本合同一式</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份，其中，甲方</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份，乙方</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份，鉴证方</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份，</w:t>
      </w:r>
      <w:r>
        <w:rPr>
          <w:rFonts w:hint="eastAsia" w:ascii="宋体" w:hAnsi="宋体" w:eastAsia="宋体" w:cs="宋体"/>
          <w:color w:val="auto"/>
          <w:sz w:val="24"/>
        </w:rPr>
        <w:t>监督管理部门</w:t>
      </w:r>
      <w:r>
        <w:rPr>
          <w:rFonts w:hint="eastAsia" w:ascii="宋体" w:hAnsi="宋体" w:eastAsia="宋体" w:cs="宋体"/>
          <w:color w:val="auto"/>
          <w:kern w:val="0"/>
          <w:sz w:val="24"/>
          <w:u w:val="single"/>
        </w:rPr>
        <w:t xml:space="preserve"> </w:t>
      </w:r>
      <w:r>
        <w:rPr>
          <w:rFonts w:hint="eastAsia" w:ascii="宋体" w:hAnsi="宋体" w:eastAsia="宋体" w:cs="宋体"/>
          <w:b/>
          <w:color w:val="auto"/>
          <w:kern w:val="0"/>
          <w:sz w:val="24"/>
          <w:u w:val="single"/>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份。</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5"/>
        <w:gridCol w:w="4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9" w:hRule="atLeast"/>
          <w:jc w:val="center"/>
        </w:trPr>
        <w:tc>
          <w:tcPr>
            <w:tcW w:w="3985" w:type="dxa"/>
            <w:noWrap w:val="0"/>
            <w:tcMar>
              <w:top w:w="113" w:type="dxa"/>
              <w:left w:w="113" w:type="dxa"/>
              <w:bottom w:w="113" w:type="dxa"/>
              <w:right w:w="113" w:type="dxa"/>
            </w:tcMar>
            <w:vAlign w:val="top"/>
          </w:tcPr>
          <w:p>
            <w:pPr>
              <w:keepNext w:val="0"/>
              <w:keepLines w:val="0"/>
              <w:pageBreakBefore w:val="0"/>
              <w:kinsoku/>
              <w:overflowPunct/>
              <w:topLinePunct w:val="0"/>
              <w:autoSpaceDE w:val="0"/>
              <w:autoSpaceDN w:val="0"/>
              <w:bidi w:val="0"/>
              <w:spacing w:line="360" w:lineRule="auto"/>
              <w:rPr>
                <w:rFonts w:hint="eastAsia" w:ascii="宋体" w:hAnsi="宋体" w:eastAsia="宋体" w:cs="宋体"/>
                <w:color w:val="auto"/>
                <w:sz w:val="24"/>
              </w:rPr>
            </w:pPr>
            <w:r>
              <w:rPr>
                <w:rFonts w:hint="eastAsia" w:ascii="宋体" w:hAnsi="宋体" w:eastAsia="宋体" w:cs="宋体"/>
                <w:b/>
                <w:color w:val="auto"/>
                <w:kern w:val="0"/>
                <w:sz w:val="24"/>
              </w:rPr>
              <w:t>甲方名称：</w:t>
            </w:r>
            <w:r>
              <w:rPr>
                <w:rFonts w:hint="eastAsia" w:ascii="宋体" w:hAnsi="宋体" w:eastAsia="宋体" w:cs="宋体"/>
                <w:color w:val="auto"/>
                <w:sz w:val="24"/>
              </w:rPr>
              <w:t xml:space="preserve"> </w:t>
            </w:r>
          </w:p>
          <w:p>
            <w:pPr>
              <w:keepNext w:val="0"/>
              <w:keepLines w:val="0"/>
              <w:pageBreakBefore w:val="0"/>
              <w:kinsoku/>
              <w:overflowPunct/>
              <w:topLinePunct w:val="0"/>
              <w:bidi w:val="0"/>
              <w:spacing w:line="360" w:lineRule="auto"/>
              <w:rPr>
                <w:rFonts w:hint="eastAsia" w:ascii="宋体" w:hAnsi="宋体" w:eastAsia="宋体" w:cs="宋体"/>
                <w:color w:val="auto"/>
                <w:kern w:val="0"/>
                <w:sz w:val="24"/>
              </w:rPr>
            </w:pPr>
            <w:r>
              <w:rPr>
                <w:rFonts w:hint="eastAsia" w:ascii="宋体" w:hAnsi="宋体" w:eastAsia="宋体" w:cs="宋体"/>
                <w:b/>
                <w:color w:val="auto"/>
                <w:kern w:val="0"/>
                <w:sz w:val="24"/>
              </w:rPr>
              <w:t>甲方地址：</w:t>
            </w:r>
            <w:r>
              <w:rPr>
                <w:rFonts w:hint="eastAsia" w:ascii="宋体" w:hAnsi="宋体" w:eastAsia="宋体" w:cs="宋体"/>
                <w:color w:val="auto"/>
                <w:kern w:val="0"/>
                <w:sz w:val="24"/>
              </w:rPr>
              <w:t xml:space="preserve"> </w:t>
            </w:r>
          </w:p>
          <w:p>
            <w:pPr>
              <w:keepNext w:val="0"/>
              <w:keepLines w:val="0"/>
              <w:pageBreakBefore w:val="0"/>
              <w:kinsoku/>
              <w:overflowPunct/>
              <w:topLinePunct w:val="0"/>
              <w:autoSpaceDE w:val="0"/>
              <w:autoSpaceDN w:val="0"/>
              <w:bidi w:val="0"/>
              <w:spacing w:line="360" w:lineRule="auto"/>
              <w:rPr>
                <w:rFonts w:hint="eastAsia" w:ascii="宋体" w:hAnsi="宋体" w:eastAsia="宋体" w:cs="宋体"/>
                <w:color w:val="auto"/>
                <w:sz w:val="24"/>
              </w:rPr>
            </w:pPr>
            <w:r>
              <w:rPr>
                <w:rFonts w:hint="eastAsia" w:ascii="宋体" w:hAnsi="宋体" w:eastAsia="宋体" w:cs="宋体"/>
                <w:b/>
                <w:color w:val="auto"/>
                <w:kern w:val="0"/>
                <w:sz w:val="24"/>
              </w:rPr>
              <w:t>电    话：</w:t>
            </w:r>
            <w:r>
              <w:rPr>
                <w:rFonts w:hint="eastAsia" w:ascii="宋体" w:hAnsi="宋体" w:eastAsia="宋体" w:cs="宋体"/>
                <w:color w:val="auto"/>
                <w:kern w:val="0"/>
                <w:sz w:val="24"/>
              </w:rPr>
              <w:t xml:space="preserve"> </w:t>
            </w: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r>
              <w:rPr>
                <w:rFonts w:hint="eastAsia" w:ascii="宋体" w:hAnsi="宋体" w:eastAsia="宋体" w:cs="宋体"/>
                <w:b/>
                <w:color w:val="auto"/>
                <w:kern w:val="0"/>
                <w:sz w:val="24"/>
              </w:rPr>
              <w:t>传    真：</w:t>
            </w:r>
            <w:r>
              <w:rPr>
                <w:rFonts w:hint="eastAsia" w:ascii="宋体" w:hAnsi="宋体" w:eastAsia="宋体" w:cs="宋体"/>
                <w:color w:val="auto"/>
                <w:kern w:val="0"/>
                <w:sz w:val="24"/>
              </w:rPr>
              <w:t xml:space="preserve"> </w:t>
            </w:r>
          </w:p>
          <w:p>
            <w:pPr>
              <w:keepNext w:val="0"/>
              <w:keepLines w:val="0"/>
              <w:pageBreakBefore w:val="0"/>
              <w:kinsoku/>
              <w:overflowPunct/>
              <w:topLinePunct w:val="0"/>
              <w:autoSpaceDE w:val="0"/>
              <w:autoSpaceDN w:val="0"/>
              <w:bidi w:val="0"/>
              <w:spacing w:line="360" w:lineRule="auto"/>
              <w:rPr>
                <w:rFonts w:hint="eastAsia" w:ascii="宋体" w:hAnsi="宋体" w:eastAsia="宋体" w:cs="宋体"/>
                <w:color w:val="auto"/>
                <w:kern w:val="0"/>
                <w:sz w:val="24"/>
              </w:rPr>
            </w:pPr>
            <w:r>
              <w:rPr>
                <w:rFonts w:hint="eastAsia" w:ascii="宋体" w:hAnsi="宋体" w:eastAsia="宋体" w:cs="宋体"/>
                <w:b/>
                <w:color w:val="auto"/>
                <w:kern w:val="0"/>
                <w:sz w:val="24"/>
              </w:rPr>
              <w:t>邮    编：</w:t>
            </w:r>
            <w:r>
              <w:rPr>
                <w:rFonts w:hint="eastAsia" w:ascii="宋体" w:hAnsi="宋体" w:eastAsia="宋体" w:cs="宋体"/>
                <w:color w:val="auto"/>
                <w:kern w:val="0"/>
                <w:sz w:val="24"/>
              </w:rPr>
              <w:t xml:space="preserve"> </w:t>
            </w: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p>
          <w:p>
            <w:pPr>
              <w:pStyle w:val="3"/>
              <w:keepNext w:val="0"/>
              <w:keepLines w:val="0"/>
              <w:pageBreakBefore w:val="0"/>
              <w:kinsoku/>
              <w:overflowPunct/>
              <w:topLinePunct w:val="0"/>
              <w:bidi w:val="0"/>
              <w:spacing w:after="120" w:line="360" w:lineRule="auto"/>
              <w:rPr>
                <w:rFonts w:hint="eastAsia" w:ascii="宋体" w:hAnsi="宋体" w:eastAsia="宋体" w:cs="宋体"/>
                <w:color w:val="auto"/>
              </w:rPr>
            </w:pP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r>
              <w:rPr>
                <w:rFonts w:hint="eastAsia" w:ascii="宋体" w:hAnsi="宋体" w:eastAsia="宋体" w:cs="宋体"/>
                <w:b/>
                <w:color w:val="auto"/>
                <w:kern w:val="0"/>
                <w:sz w:val="24"/>
              </w:rPr>
              <w:t>甲方代表签字：</w:t>
            </w:r>
          </w:p>
          <w:p>
            <w:pPr>
              <w:keepNext w:val="0"/>
              <w:keepLines w:val="0"/>
              <w:pageBreakBefore w:val="0"/>
              <w:kinsoku/>
              <w:overflowPunct/>
              <w:topLinePunct w:val="0"/>
              <w:bidi w:val="0"/>
              <w:spacing w:before="240" w:beforeLines="100" w:line="360" w:lineRule="auto"/>
              <w:rPr>
                <w:rFonts w:hint="eastAsia" w:ascii="宋体" w:hAnsi="宋体" w:eastAsia="宋体" w:cs="宋体"/>
                <w:b/>
                <w:color w:val="auto"/>
                <w:sz w:val="24"/>
              </w:rPr>
            </w:pPr>
            <w:r>
              <w:rPr>
                <w:rFonts w:hint="eastAsia" w:ascii="宋体" w:hAnsi="宋体" w:eastAsia="宋体" w:cs="宋体"/>
                <w:b/>
                <w:color w:val="auto"/>
                <w:kern w:val="0"/>
                <w:sz w:val="24"/>
              </w:rPr>
              <w:t>甲方盖章：</w:t>
            </w:r>
          </w:p>
        </w:tc>
        <w:tc>
          <w:tcPr>
            <w:tcW w:w="4208" w:type="dxa"/>
            <w:noWrap w:val="0"/>
            <w:vAlign w:val="top"/>
          </w:tcPr>
          <w:p>
            <w:pPr>
              <w:keepNext w:val="0"/>
              <w:keepLines w:val="0"/>
              <w:pageBreakBefore w:val="0"/>
              <w:kinsoku/>
              <w:overflowPunct/>
              <w:topLinePunct w:val="0"/>
              <w:autoSpaceDE w:val="0"/>
              <w:autoSpaceDN w:val="0"/>
              <w:bidi w:val="0"/>
              <w:spacing w:line="360" w:lineRule="auto"/>
              <w:ind w:left="1205" w:hanging="1205" w:hangingChars="500"/>
              <w:rPr>
                <w:rFonts w:hint="eastAsia" w:ascii="宋体" w:hAnsi="宋体" w:eastAsia="宋体" w:cs="宋体"/>
                <w:b/>
                <w:color w:val="auto"/>
                <w:kern w:val="0"/>
                <w:sz w:val="24"/>
              </w:rPr>
            </w:pPr>
            <w:r>
              <w:rPr>
                <w:rFonts w:hint="eastAsia" w:ascii="宋体" w:hAnsi="宋体" w:eastAsia="宋体" w:cs="宋体"/>
                <w:b/>
                <w:color w:val="auto"/>
                <w:kern w:val="0"/>
                <w:sz w:val="24"/>
              </w:rPr>
              <w:t>乙方名称：</w:t>
            </w:r>
          </w:p>
          <w:p>
            <w:pPr>
              <w:keepNext w:val="0"/>
              <w:keepLines w:val="0"/>
              <w:pageBreakBefore w:val="0"/>
              <w:kinsoku/>
              <w:overflowPunct/>
              <w:topLinePunct w:val="0"/>
              <w:autoSpaceDE w:val="0"/>
              <w:autoSpaceDN w:val="0"/>
              <w:bidi w:val="0"/>
              <w:spacing w:line="360" w:lineRule="auto"/>
              <w:ind w:left="1205" w:hanging="1205" w:hangingChars="500"/>
              <w:rPr>
                <w:rFonts w:hint="eastAsia" w:ascii="宋体" w:hAnsi="宋体" w:eastAsia="宋体" w:cs="宋体"/>
                <w:color w:val="auto"/>
                <w:sz w:val="24"/>
              </w:rPr>
            </w:pPr>
            <w:r>
              <w:rPr>
                <w:rFonts w:hint="eastAsia" w:ascii="宋体" w:hAnsi="宋体" w:eastAsia="宋体" w:cs="宋体"/>
                <w:b/>
                <w:color w:val="auto"/>
                <w:sz w:val="24"/>
              </w:rPr>
              <w:t>乙方地址：</w:t>
            </w:r>
            <w:r>
              <w:rPr>
                <w:rFonts w:hint="eastAsia" w:ascii="宋体" w:hAnsi="宋体" w:eastAsia="宋体" w:cs="宋体"/>
                <w:color w:val="auto"/>
                <w:sz w:val="24"/>
              </w:rPr>
              <w:t xml:space="preserve"> </w:t>
            </w: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sz w:val="24"/>
              </w:rPr>
            </w:pPr>
            <w:r>
              <w:rPr>
                <w:rFonts w:hint="eastAsia" w:ascii="宋体" w:hAnsi="宋体" w:eastAsia="宋体" w:cs="宋体"/>
                <w:b/>
                <w:color w:val="auto"/>
                <w:sz w:val="24"/>
              </w:rPr>
              <w:t>电    话：</w:t>
            </w:r>
          </w:p>
          <w:p>
            <w:pPr>
              <w:keepNext w:val="0"/>
              <w:keepLines w:val="0"/>
              <w:pageBreakBefore w:val="0"/>
              <w:kinsoku/>
              <w:overflowPunct/>
              <w:topLinePunct w:val="0"/>
              <w:autoSpaceDE w:val="0"/>
              <w:autoSpaceDN w:val="0"/>
              <w:bidi w:val="0"/>
              <w:spacing w:line="360" w:lineRule="auto"/>
              <w:rPr>
                <w:rFonts w:hint="eastAsia" w:ascii="宋体" w:hAnsi="宋体" w:eastAsia="宋体" w:cs="宋体"/>
                <w:color w:val="auto"/>
                <w:sz w:val="24"/>
              </w:rPr>
            </w:pPr>
            <w:r>
              <w:rPr>
                <w:rFonts w:hint="eastAsia" w:ascii="宋体" w:hAnsi="宋体" w:eastAsia="宋体" w:cs="宋体"/>
                <w:b/>
                <w:color w:val="auto"/>
                <w:sz w:val="24"/>
              </w:rPr>
              <w:t>传    真：</w:t>
            </w:r>
          </w:p>
          <w:p>
            <w:pPr>
              <w:keepNext w:val="0"/>
              <w:keepLines w:val="0"/>
              <w:pageBreakBefore w:val="0"/>
              <w:kinsoku/>
              <w:overflowPunct/>
              <w:topLinePunct w:val="0"/>
              <w:autoSpaceDE w:val="0"/>
              <w:autoSpaceDN w:val="0"/>
              <w:bidi w:val="0"/>
              <w:spacing w:line="360" w:lineRule="auto"/>
              <w:rPr>
                <w:rFonts w:hint="eastAsia" w:ascii="宋体" w:hAnsi="宋体" w:eastAsia="宋体" w:cs="宋体"/>
                <w:color w:val="auto"/>
                <w:sz w:val="24"/>
              </w:rPr>
            </w:pPr>
            <w:r>
              <w:rPr>
                <w:rFonts w:hint="eastAsia" w:ascii="宋体" w:hAnsi="宋体" w:eastAsia="宋体" w:cs="宋体"/>
                <w:b/>
                <w:color w:val="auto"/>
                <w:sz w:val="24"/>
              </w:rPr>
              <w:t>邮    编：</w:t>
            </w: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sz w:val="24"/>
              </w:rPr>
            </w:pPr>
          </w:p>
          <w:p>
            <w:pPr>
              <w:keepNext w:val="0"/>
              <w:keepLines w:val="0"/>
              <w:pageBreakBefore w:val="0"/>
              <w:kinsoku/>
              <w:overflowPunct/>
              <w:topLinePunct w:val="0"/>
              <w:autoSpaceDE w:val="0"/>
              <w:autoSpaceDN w:val="0"/>
              <w:bidi w:val="0"/>
              <w:spacing w:line="360" w:lineRule="auto"/>
              <w:ind w:left="1181" w:hanging="1181" w:hangingChars="490"/>
              <w:rPr>
                <w:rFonts w:hint="eastAsia" w:ascii="宋体" w:hAnsi="宋体" w:eastAsia="宋体" w:cs="宋体"/>
                <w:color w:val="auto"/>
                <w:sz w:val="24"/>
              </w:rPr>
            </w:pPr>
            <w:r>
              <w:rPr>
                <w:rFonts w:hint="eastAsia" w:ascii="宋体" w:hAnsi="宋体" w:eastAsia="宋体" w:cs="宋体"/>
                <w:b/>
                <w:color w:val="auto"/>
                <w:sz w:val="24"/>
              </w:rPr>
              <w:t>开户银行：</w:t>
            </w:r>
          </w:p>
          <w:p>
            <w:pPr>
              <w:keepNext w:val="0"/>
              <w:keepLines w:val="0"/>
              <w:pageBreakBefore w:val="0"/>
              <w:kinsoku/>
              <w:overflowPunct/>
              <w:topLinePunct w:val="0"/>
              <w:autoSpaceDE w:val="0"/>
              <w:autoSpaceDN w:val="0"/>
              <w:bidi w:val="0"/>
              <w:spacing w:line="360" w:lineRule="auto"/>
              <w:ind w:left="1181" w:hanging="1181" w:hangingChars="490"/>
              <w:rPr>
                <w:rFonts w:hint="eastAsia" w:ascii="宋体" w:hAnsi="宋体" w:eastAsia="宋体" w:cs="宋体"/>
                <w:color w:val="auto"/>
                <w:sz w:val="24"/>
              </w:rPr>
            </w:pPr>
            <w:r>
              <w:rPr>
                <w:rFonts w:hint="eastAsia" w:ascii="宋体" w:hAnsi="宋体" w:eastAsia="宋体" w:cs="宋体"/>
                <w:b/>
                <w:color w:val="auto"/>
                <w:sz w:val="24"/>
              </w:rPr>
              <w:t>帐    号：</w:t>
            </w:r>
          </w:p>
          <w:p>
            <w:pPr>
              <w:pStyle w:val="3"/>
              <w:keepNext w:val="0"/>
              <w:keepLines w:val="0"/>
              <w:pageBreakBefore w:val="0"/>
              <w:kinsoku/>
              <w:overflowPunct/>
              <w:topLinePunct w:val="0"/>
              <w:bidi w:val="0"/>
              <w:spacing w:after="120" w:line="360" w:lineRule="auto"/>
              <w:rPr>
                <w:rFonts w:hint="eastAsia" w:ascii="宋体" w:hAnsi="宋体" w:eastAsia="宋体" w:cs="宋体"/>
                <w:color w:val="auto"/>
              </w:rPr>
            </w:pPr>
          </w:p>
          <w:p>
            <w:pPr>
              <w:keepNext w:val="0"/>
              <w:keepLines w:val="0"/>
              <w:pageBreakBefore w:val="0"/>
              <w:kinsoku/>
              <w:overflowPunct/>
              <w:topLinePunct w:val="0"/>
              <w:autoSpaceDE w:val="0"/>
              <w:autoSpaceDN w:val="0"/>
              <w:bidi w:val="0"/>
              <w:spacing w:line="360" w:lineRule="auto"/>
              <w:rPr>
                <w:rFonts w:hint="eastAsia" w:ascii="宋体" w:hAnsi="宋体" w:eastAsia="宋体" w:cs="宋体"/>
                <w:b/>
                <w:color w:val="auto"/>
                <w:kern w:val="0"/>
                <w:sz w:val="24"/>
              </w:rPr>
            </w:pPr>
            <w:r>
              <w:rPr>
                <w:rFonts w:hint="eastAsia" w:ascii="宋体" w:hAnsi="宋体" w:eastAsia="宋体" w:cs="宋体"/>
                <w:b/>
                <w:color w:val="auto"/>
                <w:kern w:val="0"/>
                <w:sz w:val="24"/>
              </w:rPr>
              <w:t>乙方代表签字：</w:t>
            </w:r>
          </w:p>
          <w:p>
            <w:pPr>
              <w:keepNext w:val="0"/>
              <w:keepLines w:val="0"/>
              <w:pageBreakBefore w:val="0"/>
              <w:kinsoku/>
              <w:overflowPunct/>
              <w:topLinePunct w:val="0"/>
              <w:bidi w:val="0"/>
              <w:spacing w:before="240" w:beforeLines="100" w:line="360" w:lineRule="auto"/>
              <w:rPr>
                <w:rFonts w:hint="eastAsia" w:ascii="宋体" w:hAnsi="宋体" w:eastAsia="宋体" w:cs="宋体"/>
                <w:b/>
                <w:color w:val="auto"/>
                <w:sz w:val="24"/>
              </w:rPr>
            </w:pPr>
            <w:r>
              <w:rPr>
                <w:rFonts w:hint="eastAsia" w:ascii="宋体" w:hAnsi="宋体" w:eastAsia="宋体" w:cs="宋体"/>
                <w:b/>
                <w:color w:val="auto"/>
                <w:kern w:val="0"/>
                <w:sz w:val="24"/>
              </w:rPr>
              <w:t>乙方盖章：</w:t>
            </w:r>
          </w:p>
        </w:tc>
      </w:tr>
    </w:tbl>
    <w:p>
      <w:pPr>
        <w:keepNext w:val="0"/>
        <w:keepLines w:val="0"/>
        <w:pageBreakBefore w:val="0"/>
        <w:kinsoku/>
        <w:overflowPunct/>
        <w:topLinePunct w:val="0"/>
        <w:bidi w:val="0"/>
        <w:spacing w:line="360" w:lineRule="auto"/>
        <w:jc w:val="center"/>
        <w:outlineLvl w:val="9"/>
        <w:rPr>
          <w:rFonts w:hint="eastAsia" w:ascii="宋体" w:hAnsi="宋体" w:eastAsia="宋体" w:cs="宋体"/>
          <w:color w:val="auto"/>
          <w:sz w:val="36"/>
          <w:szCs w:val="36"/>
        </w:rPr>
      </w:pPr>
      <w:r>
        <w:rPr>
          <w:rFonts w:hint="eastAsia" w:ascii="宋体" w:hAnsi="宋体" w:eastAsia="宋体" w:cs="宋体"/>
          <w:b/>
          <w:color w:val="auto"/>
          <w:kern w:val="0"/>
          <w:sz w:val="24"/>
        </w:rPr>
        <w:br w:type="page"/>
      </w:r>
      <w:r>
        <w:rPr>
          <w:rFonts w:hint="eastAsia" w:ascii="宋体" w:hAnsi="宋体" w:eastAsia="宋体" w:cs="宋体"/>
          <w:b/>
          <w:bCs/>
          <w:color w:val="auto"/>
          <w:sz w:val="36"/>
          <w:szCs w:val="36"/>
        </w:rPr>
        <w:t xml:space="preserve"> 合同草案</w:t>
      </w:r>
    </w:p>
    <w:p>
      <w:pPr>
        <w:keepNext w:val="0"/>
        <w:keepLines w:val="0"/>
        <w:pageBreakBefore w:val="0"/>
        <w:kinsoku/>
        <w:overflowPunct/>
        <w:topLinePunct w:val="0"/>
        <w:autoSpaceDE w:val="0"/>
        <w:autoSpaceDN w:val="0"/>
        <w:bidi w:val="0"/>
        <w:adjustRightInd w:val="0"/>
        <w:spacing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1.定义</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本合同下列术语应解释为：</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(1)“合同”系指甲乙双方签署的、合同格式中载明的甲乙双方所达成的协议，包括所有的附件、附录和上述文件所提到的构成合同的所有文件。</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(2)“合同价”系指根据合同规定乙方在正确地完全履行合同义务后甲方应支付给乙方的价格。</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 “服务”系指乙方根据合同规定须向甲方提供的服务。</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(4)“服务地点”系指本合同项下服务场地。</w:t>
      </w:r>
    </w:p>
    <w:p>
      <w:pPr>
        <w:keepNext w:val="0"/>
        <w:keepLines w:val="0"/>
        <w:pageBreakBefore w:val="0"/>
        <w:kinsoku/>
        <w:overflowPunct/>
        <w:topLinePunct w:val="0"/>
        <w:autoSpaceDE w:val="0"/>
        <w:autoSpaceDN w:val="0"/>
        <w:bidi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(5)“天”指日历天数。</w:t>
      </w:r>
    </w:p>
    <w:p>
      <w:pPr>
        <w:keepNext w:val="0"/>
        <w:keepLines w:val="0"/>
        <w:pageBreakBefore w:val="0"/>
        <w:kinsoku/>
        <w:overflowPunct/>
        <w:topLinePunct w:val="0"/>
        <w:bidi w:val="0"/>
        <w:spacing w:before="120" w:beforeLines="50"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2.适用性</w:t>
      </w:r>
    </w:p>
    <w:p>
      <w:pPr>
        <w:keepNext w:val="0"/>
        <w:keepLines w:val="0"/>
        <w:pageBreakBefore w:val="0"/>
        <w:kinsoku/>
        <w:overflowPunct/>
        <w:topLinePunct w:val="0"/>
        <w:bidi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2.1 本合同条款适用于没有被本项目</w:t>
      </w:r>
      <w:r>
        <w:rPr>
          <w:rFonts w:hint="eastAsia" w:ascii="宋体" w:hAnsi="宋体" w:eastAsia="宋体" w:cs="宋体"/>
          <w:color w:val="auto"/>
          <w:sz w:val="24"/>
          <w:lang w:eastAsia="zh-CN"/>
        </w:rPr>
        <w:t>招标文件</w:t>
      </w:r>
      <w:r>
        <w:rPr>
          <w:rFonts w:hint="eastAsia" w:ascii="宋体" w:hAnsi="宋体" w:eastAsia="宋体" w:cs="宋体"/>
          <w:color w:val="auto"/>
          <w:sz w:val="24"/>
        </w:rPr>
        <w:t>规定条款、</w:t>
      </w:r>
      <w:r>
        <w:rPr>
          <w:rFonts w:hint="eastAsia" w:ascii="宋体" w:hAnsi="宋体" w:eastAsia="宋体" w:cs="宋体"/>
          <w:color w:val="auto"/>
          <w:sz w:val="24"/>
          <w:lang w:eastAsia="zh-CN"/>
        </w:rPr>
        <w:t>投标文件</w:t>
      </w:r>
      <w:r>
        <w:rPr>
          <w:rFonts w:hint="eastAsia" w:ascii="宋体" w:hAnsi="宋体" w:eastAsia="宋体" w:cs="宋体"/>
          <w:color w:val="auto"/>
          <w:sz w:val="24"/>
        </w:rPr>
        <w:t>承诺条款所取代的范围。</w:t>
      </w:r>
    </w:p>
    <w:p>
      <w:pPr>
        <w:keepNext w:val="0"/>
        <w:keepLines w:val="0"/>
        <w:pageBreakBefore w:val="0"/>
        <w:kinsoku/>
        <w:overflowPunct/>
        <w:topLinePunct w:val="0"/>
        <w:bidi w:val="0"/>
        <w:spacing w:before="120" w:beforeLines="50" w:line="360" w:lineRule="auto"/>
        <w:ind w:firstLine="472" w:firstLineChars="196"/>
        <w:rPr>
          <w:rFonts w:hint="eastAsia" w:ascii="宋体" w:hAnsi="宋体" w:eastAsia="宋体" w:cs="宋体"/>
          <w:b/>
          <w:color w:val="auto"/>
          <w:kern w:val="0"/>
          <w:sz w:val="24"/>
        </w:rPr>
      </w:pPr>
      <w:r>
        <w:rPr>
          <w:rFonts w:hint="eastAsia" w:ascii="宋体" w:hAnsi="宋体" w:eastAsia="宋体" w:cs="宋体"/>
          <w:b/>
          <w:color w:val="auto"/>
          <w:kern w:val="0"/>
          <w:sz w:val="24"/>
        </w:rPr>
        <w:t>3.标准</w:t>
      </w:r>
    </w:p>
    <w:p>
      <w:pPr>
        <w:keepNext w:val="0"/>
        <w:keepLines w:val="0"/>
        <w:pageBreakBefore w:val="0"/>
        <w:kinsoku/>
        <w:overflowPunct/>
        <w:topLinePunct w:val="0"/>
        <w:bidi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3.1 本合同下提供的服务应符合</w:t>
      </w:r>
      <w:r>
        <w:rPr>
          <w:rFonts w:hint="eastAsia" w:ascii="宋体" w:hAnsi="宋体" w:eastAsia="宋体" w:cs="宋体"/>
          <w:color w:val="auto"/>
          <w:sz w:val="24"/>
          <w:lang w:eastAsia="zh-CN"/>
        </w:rPr>
        <w:t>招标文件</w:t>
      </w:r>
      <w:r>
        <w:rPr>
          <w:rFonts w:hint="eastAsia" w:ascii="宋体" w:hAnsi="宋体" w:eastAsia="宋体" w:cs="宋体"/>
          <w:color w:val="auto"/>
          <w:sz w:val="24"/>
        </w:rPr>
        <w:t>技术规格与要求所述的标准。如果没有提及适用标准，则应符合中华人民共和国有关机构发布的最新版本的标准。</w:t>
      </w:r>
    </w:p>
    <w:p>
      <w:pPr>
        <w:keepNext w:val="0"/>
        <w:keepLines w:val="0"/>
        <w:pageBreakBefore w:val="0"/>
        <w:kinsoku/>
        <w:overflowPunct/>
        <w:topLinePunct w:val="0"/>
        <w:bidi w:val="0"/>
        <w:adjustRightInd w:val="0"/>
        <w:snapToGrid w:val="0"/>
        <w:spacing w:before="120" w:beforeLines="50" w:line="360" w:lineRule="auto"/>
        <w:ind w:firstLine="482" w:firstLineChars="200"/>
        <w:rPr>
          <w:rFonts w:hint="eastAsia" w:ascii="宋体" w:hAnsi="宋体" w:eastAsia="宋体" w:cs="宋体"/>
          <w:b/>
          <w:color w:val="auto"/>
          <w:sz w:val="24"/>
        </w:rPr>
      </w:pPr>
      <w:bookmarkStart w:id="9" w:name="_Toc167715237"/>
      <w:bookmarkStart w:id="10" w:name="_Toc167714040"/>
      <w:bookmarkStart w:id="11" w:name="_Toc167712842"/>
      <w:r>
        <w:rPr>
          <w:rFonts w:hint="eastAsia" w:ascii="宋体" w:hAnsi="宋体" w:eastAsia="宋体" w:cs="宋体"/>
          <w:b/>
          <w:color w:val="auto"/>
          <w:sz w:val="24"/>
        </w:rPr>
        <w:t>4. 验收</w:t>
      </w:r>
      <w:bookmarkEnd w:id="9"/>
      <w:bookmarkEnd w:id="10"/>
      <w:bookmarkEnd w:id="11"/>
      <w:r>
        <w:rPr>
          <w:rFonts w:hint="eastAsia" w:ascii="宋体" w:hAnsi="宋体" w:eastAsia="宋体" w:cs="宋体"/>
          <w:b/>
          <w:color w:val="auto"/>
          <w:sz w:val="24"/>
        </w:rPr>
        <w:t xml:space="preserve"> </w:t>
      </w:r>
    </w:p>
    <w:p>
      <w:pPr>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snapToGrid w:val="0"/>
          <w:color w:val="auto"/>
          <w:kern w:val="0"/>
          <w:sz w:val="24"/>
        </w:rPr>
        <w:t xml:space="preserve">4.1 </w:t>
      </w:r>
      <w:r>
        <w:rPr>
          <w:rFonts w:hint="eastAsia" w:ascii="宋体" w:hAnsi="宋体" w:eastAsia="宋体" w:cs="宋体"/>
          <w:color w:val="auto"/>
          <w:sz w:val="24"/>
        </w:rPr>
        <w:t>验收依据</w:t>
      </w:r>
    </w:p>
    <w:p>
      <w:pPr>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(1) 合同文本； </w:t>
      </w:r>
    </w:p>
    <w:p>
      <w:pPr>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国家有关的验收标准及规范；</w:t>
      </w:r>
    </w:p>
    <w:p>
      <w:pPr>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(3) </w:t>
      </w:r>
      <w:r>
        <w:rPr>
          <w:rFonts w:hint="eastAsia" w:ascii="宋体" w:hAnsi="宋体" w:eastAsia="宋体" w:cs="宋体"/>
          <w:color w:val="auto"/>
          <w:sz w:val="24"/>
          <w:lang w:eastAsia="zh-CN"/>
        </w:rPr>
        <w:t>招标文件</w:t>
      </w:r>
      <w:r>
        <w:rPr>
          <w:rFonts w:hint="eastAsia" w:ascii="宋体" w:hAnsi="宋体" w:eastAsia="宋体" w:cs="宋体"/>
          <w:color w:val="auto"/>
          <w:sz w:val="24"/>
        </w:rPr>
        <w:t>；</w:t>
      </w:r>
    </w:p>
    <w:p>
      <w:pPr>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(4) </w:t>
      </w:r>
      <w:r>
        <w:rPr>
          <w:rFonts w:hint="eastAsia" w:ascii="宋体" w:hAnsi="宋体" w:eastAsia="宋体" w:cs="宋体"/>
          <w:color w:val="auto"/>
          <w:sz w:val="24"/>
          <w:lang w:eastAsia="zh-CN"/>
        </w:rPr>
        <w:t>投标文件</w:t>
      </w:r>
      <w:r>
        <w:rPr>
          <w:rFonts w:hint="eastAsia" w:ascii="宋体" w:hAnsi="宋体" w:eastAsia="宋体" w:cs="宋体"/>
          <w:color w:val="auto"/>
          <w:sz w:val="24"/>
        </w:rPr>
        <w:t>。</w:t>
      </w:r>
    </w:p>
    <w:p>
      <w:pPr>
        <w:keepNext w:val="0"/>
        <w:keepLines w:val="0"/>
        <w:pageBreakBefore w:val="0"/>
        <w:kinsoku/>
        <w:overflowPunct/>
        <w:topLinePunct w:val="0"/>
        <w:autoSpaceDN w:val="0"/>
        <w:bidi w:val="0"/>
        <w:spacing w:before="120" w:beforeLines="50" w:line="360" w:lineRule="auto"/>
        <w:rPr>
          <w:rFonts w:hint="eastAsia" w:ascii="宋体" w:hAnsi="宋体" w:eastAsia="宋体" w:cs="宋体"/>
          <w:b/>
          <w:color w:val="auto"/>
          <w:kern w:val="0"/>
          <w:sz w:val="24"/>
        </w:rPr>
      </w:pPr>
      <w:r>
        <w:rPr>
          <w:rFonts w:hint="eastAsia" w:ascii="宋体" w:hAnsi="宋体" w:eastAsia="宋体" w:cs="宋体"/>
          <w:b/>
          <w:color w:val="auto"/>
          <w:kern w:val="0"/>
          <w:sz w:val="24"/>
        </w:rPr>
        <w:t xml:space="preserve">    5.违约责任</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5.1 如果乙方在合同履行过程中有违约行为的，应按照以下约定向甲方承担违约责任：</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 乙方不能按期完成合同成果的，每逾期一日按照合同总金额的%</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向甲方承担违约责任，逾期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日以上的，甲方有权随时解除合同，合同解除后，甲方不再向乙方支付任何合同价款，甲方已经支付的合同价款，乙方应予以退还。</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 乙方未按照合同约定履行合同义务或有其他违约情形的，乙方应按照合同总金额的20%向甲方承担违约责任。</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6.款项结算</w:t>
      </w:r>
    </w:p>
    <w:p>
      <w:pPr>
        <w:pStyle w:val="5"/>
        <w:keepNext w:val="0"/>
        <w:keepLines w:val="0"/>
        <w:pageBreakBefore w:val="0"/>
        <w:kinsoku/>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按</w:t>
      </w:r>
      <w:r>
        <w:rPr>
          <w:rFonts w:hint="eastAsia" w:ascii="宋体" w:hAnsi="宋体" w:eastAsia="宋体" w:cs="宋体"/>
          <w:color w:val="auto"/>
          <w:sz w:val="24"/>
          <w:lang w:eastAsia="zh-CN"/>
        </w:rPr>
        <w:t>招标文件</w:t>
      </w:r>
      <w:r>
        <w:rPr>
          <w:rFonts w:hint="eastAsia" w:ascii="宋体" w:hAnsi="宋体" w:eastAsia="宋体" w:cs="宋体"/>
          <w:color w:val="auto"/>
          <w:sz w:val="24"/>
          <w:szCs w:val="24"/>
        </w:rPr>
        <w:t>第三章相关内容执行。</w:t>
      </w:r>
    </w:p>
    <w:p>
      <w:pPr>
        <w:keepNext w:val="0"/>
        <w:keepLines w:val="0"/>
        <w:pageBreakBefore w:val="0"/>
        <w:tabs>
          <w:tab w:val="left" w:pos="3600"/>
        </w:tabs>
        <w:kinsoku/>
        <w:overflowPunct/>
        <w:topLinePunct w:val="0"/>
        <w:autoSpaceDN w:val="0"/>
        <w:bidi w:val="0"/>
        <w:spacing w:before="120" w:beforeLines="50" w:line="360" w:lineRule="auto"/>
        <w:ind w:left="359" w:leftChars="171" w:firstLine="120" w:firstLineChars="50"/>
        <w:rPr>
          <w:rFonts w:hint="eastAsia" w:ascii="宋体" w:hAnsi="宋体" w:eastAsia="宋体" w:cs="宋体"/>
          <w:b/>
          <w:color w:val="auto"/>
          <w:kern w:val="0"/>
          <w:sz w:val="24"/>
        </w:rPr>
      </w:pPr>
      <w:r>
        <w:rPr>
          <w:rFonts w:hint="eastAsia" w:ascii="宋体" w:hAnsi="宋体" w:eastAsia="宋体" w:cs="宋体"/>
          <w:b/>
          <w:color w:val="auto"/>
          <w:kern w:val="0"/>
          <w:sz w:val="24"/>
        </w:rPr>
        <w:t>7.转让</w:t>
      </w:r>
      <w:r>
        <w:rPr>
          <w:rFonts w:hint="eastAsia" w:ascii="宋体" w:hAnsi="宋体" w:eastAsia="宋体" w:cs="宋体"/>
          <w:b/>
          <w:color w:val="auto"/>
          <w:kern w:val="0"/>
          <w:sz w:val="24"/>
        </w:rPr>
        <w:tab/>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7.1 未经甲方事先书面同意，乙方不得部分转让或全部转让其应履行的合同义务。</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8.乙方履约延误</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8.1 乙方应按照本项目</w:t>
      </w:r>
      <w:r>
        <w:rPr>
          <w:rFonts w:hint="eastAsia" w:ascii="宋体" w:hAnsi="宋体" w:eastAsia="宋体" w:cs="宋体"/>
          <w:color w:val="auto"/>
          <w:sz w:val="24"/>
          <w:lang w:eastAsia="zh-CN"/>
        </w:rPr>
        <w:t>招标文件</w:t>
      </w:r>
      <w:r>
        <w:rPr>
          <w:rFonts w:hint="eastAsia" w:ascii="宋体" w:hAnsi="宋体" w:eastAsia="宋体" w:cs="宋体"/>
          <w:color w:val="auto"/>
          <w:kern w:val="0"/>
          <w:sz w:val="24"/>
        </w:rPr>
        <w:t>中规定的服务期提供产品及服务。</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8.2 在履行合同过程中，如果乙方遇到妨碍提供产品及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9.违约终止合同</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9.1 在甲方对乙方违约而采取的任何补救措施不受影响的情况下，甲方可向乙方发出书面违约通知书，提出终止部分或全部合同：</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⑴ 如果乙方未能在合同规定的期限内或甲方根据合同条款第8.2条的规定同意延长的期限内提供服务</w:t>
      </w:r>
      <w:r>
        <w:rPr>
          <w:rFonts w:hint="eastAsia" w:ascii="宋体" w:hAnsi="宋体" w:eastAsia="宋体" w:cs="宋体"/>
          <w:color w:val="auto"/>
          <w:sz w:val="24"/>
        </w:rPr>
        <w:t>。</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⑵ 如果乙方未能履行合同规定的其它任何义务。</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⑶ 如果甲方认为乙方在本合同的竞争和实施过程中有腐败和欺诈行为。为此目的，定义下述条件：</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“腐败行为”是指提供、给予、接受或索取任何有价值的物品来影响甲方在采购过程或合同实施过程中的行为。</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“欺诈行为”是指为了影响采购过程或合同实施过程而谎报或隐瞒事实，损害甲方利益的行为。</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9.2 如果甲方根据上述第9.1条的规定，终止了全部或部分合同，甲方可以依其认为适当的条件和方法购买类似的服务，乙方应承担甲方因购买类似服务而产生的额外支出。但是，乙方应继续执行合同中未终止的部分。</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10.不可抗力</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10.1 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10.2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10.3 因合同一方迟延履行合同后发生不可抗力的，不能免除迟延履行方的相应责任。</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11.因破产而终止合同</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11.1 如果乙方破产或无清偿能力，甲方可在任何时候以书面形式通知乙方，提出终止合同而不给乙方补偿。该合同的终止将不损害或影响甲方已经采取或将要采取的任何行动或补救措施的权力。</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12.因甲方的便利而终止合同</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12.1 甲方可在任何时候出于自身的便利向乙方发出书面通知全部或部分终止合同，终止通知应明确该终止合同是出于甲方的便利，并明确合同终止的程度，以及终止的生效日期。</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12.2 对乙方收到终止通知后三十（30）天内完成的服务，甲方应按原合同价格和条款予以接收，对于剩下的产品及服务，甲方可：</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 xml:space="preserve">⑴ 仅对部分产品及服务按照原来的合同价格和条款予以接受； </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⑵ 取消对所剩产品及服务的采购，并按双方商定的金额向乙方支付部分完成服务的费用。</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13.争议的解决</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13.1 因执行本合同所发生的或与本合同有关的一切争议,双方应通过友好协商解决，协商不成的，任何一方均可向甲方所在地的人民法院提起诉讼。</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14.适用法律</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14.1 本合同应按照中华人民共和国的现行法律进行解释。</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15.通知</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15.1 本合同一方给对方的通知应用书面形式送到合同专用条款中规定的对方的地址。传真要经书面确认。</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15.2 通知以送到日期或通知书的生效日期为生效日期，两者中以晚的一个日期为准。</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16.税款</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16.1 按照中华人民共和国税法和有关部门的规定，甲方需交纳的与本合同有关的一切税费均应由甲方负担。</w:t>
      </w:r>
    </w:p>
    <w:p>
      <w:pPr>
        <w:keepNext w:val="0"/>
        <w:keepLines w:val="0"/>
        <w:pageBreakBefore w:val="0"/>
        <w:kinsoku/>
        <w:overflowPunct/>
        <w:topLinePunct w:val="0"/>
        <w:autoSpaceDN w:val="0"/>
        <w:bidi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16.2 按照中华人民共和国税法和有关部门的规定，乙方需交纳的与本合同有关的一切税费均应由乙方负担。</w:t>
      </w:r>
    </w:p>
    <w:p>
      <w:pPr>
        <w:keepNext w:val="0"/>
        <w:keepLines w:val="0"/>
        <w:pageBreakBefore w:val="0"/>
        <w:kinsoku/>
        <w:overflowPunct/>
        <w:topLinePunct w:val="0"/>
        <w:autoSpaceDN w:val="0"/>
        <w:bidi w:val="0"/>
        <w:spacing w:before="120" w:beforeLines="50"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17.合同生效</w:t>
      </w:r>
    </w:p>
    <w:p>
      <w:pPr>
        <w:keepNext w:val="0"/>
        <w:keepLines w:val="0"/>
        <w:pageBreakBefore w:val="0"/>
        <w:widowControl w:val="0"/>
        <w:kinsoku/>
        <w:wordWrap/>
        <w:overflowPunct/>
        <w:topLinePunct w:val="0"/>
        <w:bidi w:val="0"/>
        <w:spacing w:line="440" w:lineRule="exact"/>
        <w:ind w:firstLine="480" w:firstLineChars="200"/>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17.1 本合同应在甲乙双方共同签字并加盖公章后生效。</w:t>
      </w:r>
      <w:r>
        <w:rPr>
          <w:rFonts w:hint="eastAsia" w:ascii="宋体" w:hAnsi="宋体" w:eastAsia="宋体" w:cs="宋体"/>
          <w:color w:val="auto"/>
        </w:rPr>
        <w:br w:type="textWrapping"/>
      </w:r>
    </w:p>
    <w:p>
      <w:pPr>
        <w:pStyle w:val="9"/>
        <w:keepNext w:val="0"/>
        <w:keepLines w:val="0"/>
        <w:pageBreakBefore w:val="0"/>
        <w:widowControl w:val="0"/>
        <w:kinsoku/>
        <w:wordWrap/>
        <w:overflowPunct/>
        <w:topLinePunct w:val="0"/>
        <w:bidi w:val="0"/>
        <w:spacing w:after="0" w:line="440" w:lineRule="exact"/>
        <w:ind w:left="0" w:leftChars="0" w:firstLine="0" w:firstLineChars="0"/>
        <w:textAlignment w:val="auto"/>
        <w:rPr>
          <w:rFonts w:hint="eastAsia" w:ascii="宋体" w:hAnsi="宋体" w:eastAsia="宋体" w:cs="宋体"/>
          <w:color w:val="auto"/>
          <w:kern w:val="0"/>
          <w:sz w:val="24"/>
        </w:rPr>
      </w:pPr>
    </w:p>
    <w:p>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auto"/>
          <w:sz w:val="24"/>
        </w:rPr>
      </w:pPr>
      <w:r>
        <w:rPr>
          <w:rFonts w:hint="eastAsia" w:ascii="宋体" w:hAnsi="宋体" w:eastAsia="宋体" w:cs="宋体"/>
          <w:color w:val="auto"/>
          <w:kern w:val="0"/>
          <w:sz w:val="24"/>
        </w:rPr>
        <w:t>本合同为参考格式，最终合同将结合《招标文件》要求《投标文件》承诺及采购人要求综合制定。</w:t>
      </w:r>
    </w:p>
    <w:p>
      <w:pPr>
        <w:spacing w:line="440" w:lineRule="exact"/>
        <w:ind w:firstLine="480" w:firstLineChars="200"/>
        <w:rPr>
          <w:rFonts w:ascii="宋体" w:hAnsi="宋体"/>
          <w:sz w:val="24"/>
        </w:rPr>
      </w:pPr>
    </w:p>
    <w:p>
      <w:pPr>
        <w:tabs>
          <w:tab w:val="left" w:pos="480"/>
        </w:tabs>
        <w:rPr>
          <w:rFonts w:hint="eastAsia" w:ascii="宋体" w:hAnsi="宋体"/>
          <w:b/>
          <w:szCs w:val="21"/>
        </w:rPr>
      </w:pPr>
    </w:p>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Fonts w:hint="eastAsia"/>
      </w:rPr>
    </w:pPr>
  </w:p>
  <w:p>
    <w:pPr>
      <w:pStyle w:val="7"/>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7</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6</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Fonts w:hint="eastAsia"/>
      </w:rPr>
    </w:pPr>
  </w:p>
  <w:p>
    <w:pPr>
      <w:pStyle w:val="7"/>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24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Y2I4OWY0MWRkZDk1NmY3OTYyZGE0MWY4NTliZTIifQ=="/>
  </w:docVars>
  <w:rsids>
    <w:rsidRoot w:val="0020119B"/>
    <w:rsid w:val="00011D5E"/>
    <w:rsid w:val="00016110"/>
    <w:rsid w:val="00031D92"/>
    <w:rsid w:val="00034242"/>
    <w:rsid w:val="0004021A"/>
    <w:rsid w:val="00082B02"/>
    <w:rsid w:val="00093E28"/>
    <w:rsid w:val="000957F2"/>
    <w:rsid w:val="0009763E"/>
    <w:rsid w:val="000A1C52"/>
    <w:rsid w:val="00121692"/>
    <w:rsid w:val="0012584A"/>
    <w:rsid w:val="0013617D"/>
    <w:rsid w:val="00182906"/>
    <w:rsid w:val="00197A1C"/>
    <w:rsid w:val="001C3CCC"/>
    <w:rsid w:val="0020119B"/>
    <w:rsid w:val="0020732C"/>
    <w:rsid w:val="00254B49"/>
    <w:rsid w:val="00257E03"/>
    <w:rsid w:val="002802FD"/>
    <w:rsid w:val="00291F43"/>
    <w:rsid w:val="002B1FB9"/>
    <w:rsid w:val="00304E25"/>
    <w:rsid w:val="003154C6"/>
    <w:rsid w:val="00321FFA"/>
    <w:rsid w:val="00322DB5"/>
    <w:rsid w:val="0032608A"/>
    <w:rsid w:val="00327FD7"/>
    <w:rsid w:val="00343142"/>
    <w:rsid w:val="003531D4"/>
    <w:rsid w:val="003702FE"/>
    <w:rsid w:val="003814C9"/>
    <w:rsid w:val="0039062C"/>
    <w:rsid w:val="003D0807"/>
    <w:rsid w:val="003E0414"/>
    <w:rsid w:val="00403194"/>
    <w:rsid w:val="004A24A5"/>
    <w:rsid w:val="004B72C8"/>
    <w:rsid w:val="004C7DBB"/>
    <w:rsid w:val="004D0D27"/>
    <w:rsid w:val="004E37A6"/>
    <w:rsid w:val="005463C1"/>
    <w:rsid w:val="00546883"/>
    <w:rsid w:val="00583C21"/>
    <w:rsid w:val="00593673"/>
    <w:rsid w:val="005A56EC"/>
    <w:rsid w:val="005B62FF"/>
    <w:rsid w:val="005D075A"/>
    <w:rsid w:val="005F71CD"/>
    <w:rsid w:val="006300FD"/>
    <w:rsid w:val="00637400"/>
    <w:rsid w:val="00646C12"/>
    <w:rsid w:val="006501B6"/>
    <w:rsid w:val="00670865"/>
    <w:rsid w:val="00680220"/>
    <w:rsid w:val="006841F3"/>
    <w:rsid w:val="006A23A1"/>
    <w:rsid w:val="006A6731"/>
    <w:rsid w:val="006B660E"/>
    <w:rsid w:val="006E2AA8"/>
    <w:rsid w:val="006E4D8B"/>
    <w:rsid w:val="00710325"/>
    <w:rsid w:val="00715041"/>
    <w:rsid w:val="007320DC"/>
    <w:rsid w:val="007728CA"/>
    <w:rsid w:val="00793BA7"/>
    <w:rsid w:val="00796023"/>
    <w:rsid w:val="007A0FEF"/>
    <w:rsid w:val="007A3CD2"/>
    <w:rsid w:val="007A5BA5"/>
    <w:rsid w:val="00832DCE"/>
    <w:rsid w:val="00832DE3"/>
    <w:rsid w:val="008771DC"/>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B407A5"/>
    <w:rsid w:val="00B428AF"/>
    <w:rsid w:val="00B44CCE"/>
    <w:rsid w:val="00B57ED1"/>
    <w:rsid w:val="00B71C50"/>
    <w:rsid w:val="00B71DD8"/>
    <w:rsid w:val="00B72D99"/>
    <w:rsid w:val="00BF72C3"/>
    <w:rsid w:val="00C02843"/>
    <w:rsid w:val="00C12A66"/>
    <w:rsid w:val="00C156E5"/>
    <w:rsid w:val="00C46760"/>
    <w:rsid w:val="00C62391"/>
    <w:rsid w:val="00C95379"/>
    <w:rsid w:val="00C975D7"/>
    <w:rsid w:val="00CF072B"/>
    <w:rsid w:val="00D0501F"/>
    <w:rsid w:val="00D341BE"/>
    <w:rsid w:val="00D4316B"/>
    <w:rsid w:val="00D5512E"/>
    <w:rsid w:val="00D825B7"/>
    <w:rsid w:val="00DA1A61"/>
    <w:rsid w:val="00DB364D"/>
    <w:rsid w:val="00DC4B9C"/>
    <w:rsid w:val="00DE2537"/>
    <w:rsid w:val="00DF7A5E"/>
    <w:rsid w:val="00E33352"/>
    <w:rsid w:val="00E333A8"/>
    <w:rsid w:val="00E400B1"/>
    <w:rsid w:val="00E743E8"/>
    <w:rsid w:val="00E94CB3"/>
    <w:rsid w:val="00E95F47"/>
    <w:rsid w:val="00EC37B1"/>
    <w:rsid w:val="00ED012B"/>
    <w:rsid w:val="00F01C63"/>
    <w:rsid w:val="00F100C0"/>
    <w:rsid w:val="00F11241"/>
    <w:rsid w:val="00F1235B"/>
    <w:rsid w:val="00F434CD"/>
    <w:rsid w:val="00F60E36"/>
    <w:rsid w:val="00F702C2"/>
    <w:rsid w:val="00F9047A"/>
    <w:rsid w:val="00F95AE4"/>
    <w:rsid w:val="00FA303C"/>
    <w:rsid w:val="00FE229F"/>
    <w:rsid w:val="04AE367F"/>
    <w:rsid w:val="09C25626"/>
    <w:rsid w:val="172F0926"/>
    <w:rsid w:val="25752A90"/>
    <w:rsid w:val="257D7A02"/>
    <w:rsid w:val="2FD162F0"/>
    <w:rsid w:val="35645510"/>
    <w:rsid w:val="424B54FB"/>
    <w:rsid w:val="491E0DDB"/>
    <w:rsid w:val="494766B0"/>
    <w:rsid w:val="589870FB"/>
    <w:rsid w:val="5B661093"/>
    <w:rsid w:val="604C0566"/>
    <w:rsid w:val="62C76434"/>
    <w:rsid w:val="6C61702B"/>
    <w:rsid w:val="6C9003BD"/>
    <w:rsid w:val="709661BE"/>
    <w:rsid w:val="72BD76DA"/>
    <w:rsid w:val="74987837"/>
    <w:rsid w:val="76654669"/>
    <w:rsid w:val="7ADB139D"/>
    <w:rsid w:val="7C7053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正文（缩进）"/>
    <w:basedOn w:val="1"/>
    <w:qFormat/>
    <w:uiPriority w:val="0"/>
    <w:pPr>
      <w:spacing w:before="156" w:after="156"/>
      <w:ind w:firstLine="480"/>
    </w:p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Body Text Indent"/>
    <w:basedOn w:val="1"/>
    <w:qFormat/>
    <w:uiPriority w:val="0"/>
    <w:pPr>
      <w:spacing w:after="120"/>
      <w:ind w:left="420" w:leftChars="200"/>
    </w:pPr>
  </w:style>
  <w:style w:type="paragraph" w:styleId="5">
    <w:name w:val="Plain Text"/>
    <w:basedOn w:val="1"/>
    <w:next w:val="1"/>
    <w:qFormat/>
    <w:uiPriority w:val="0"/>
    <w:rPr>
      <w:rFonts w:ascii="宋体" w:hAnsi="Courier New"/>
      <w:szCs w:val="20"/>
    </w:r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4"/>
    <w:qFormat/>
    <w:uiPriority w:val="0"/>
    <w:pPr>
      <w:ind w:firstLine="420" w:firstLineChars="200"/>
    </w:pPr>
  </w:style>
  <w:style w:type="character" w:styleId="12">
    <w:name w:val="page number"/>
    <w:basedOn w:val="11"/>
    <w:uiPriority w:val="0"/>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陕西天瑞电力</Company>
  <Pages>6</Pages>
  <Words>2397</Words>
  <Characters>2438</Characters>
  <Lines>25</Lines>
  <Paragraphs>7</Paragraphs>
  <TotalTime>1</TotalTime>
  <ScaleCrop>false</ScaleCrop>
  <LinksUpToDate>false</LinksUpToDate>
  <CharactersWithSpaces>2599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2005-11-21T07:16:00Z</dcterms:created>
  <dc:creator>dellpc</dc:creator>
  <cp:lastModifiedBy>※小女子</cp:lastModifiedBy>
  <cp:lastPrinted>2018-02-28T10:17:00Z</cp:lastPrinted>
  <dcterms:modified xsi:type="dcterms:W3CDTF">2026-08-07T08:40:33Z</dcterms:modified>
  <dc:title>西安市工业学校</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DocerSaveRecord">
    <vt:lpwstr>eyJoZGlkIjoiNzljNjk2NWI1YTdiMGZlMGVjYjYzOTEwMTYxODcxMzUiLCJ1c2VySWQiOiIxNzI1ODY2OTQ3In0=</vt:lpwstr>
  </property>
  <property fmtid="{D5CDD505-2E9C-101B-9397-08002B2CF9AE}" pid="4" name="ICV">
    <vt:lpwstr>6FF4B32E51654DEEB82CBA231D509630_13</vt:lpwstr>
  </property>
</Properties>
</file>